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6FC7" w:rsidRPr="009124B9" w:rsidRDefault="00D26FC7" w:rsidP="00D26FC7">
      <w:pPr>
        <w:widowControl w:val="0"/>
        <w:spacing w:after="0"/>
        <w:jc w:val="left"/>
        <w:rPr>
          <w:rFonts w:eastAsia="MS Mincho"/>
          <w:b/>
          <w:sz w:val="22"/>
          <w:szCs w:val="22"/>
          <w:lang w:val="en-GB"/>
        </w:rPr>
      </w:pPr>
      <w:r>
        <w:rPr>
          <w:rFonts w:eastAsia="MS Mincho"/>
          <w:b/>
          <w:sz w:val="22"/>
          <w:szCs w:val="22"/>
          <w:lang w:val="en-GB" w:eastAsia="en-GB"/>
        </w:rPr>
        <w:t>3GPP TSG-RAN WG2 #106</w:t>
      </w:r>
      <w:r w:rsidRPr="009124B9">
        <w:rPr>
          <w:rFonts w:eastAsia="MS Mincho"/>
          <w:b/>
          <w:sz w:val="22"/>
          <w:szCs w:val="22"/>
          <w:lang w:val="en-GB" w:eastAsia="en-GB"/>
        </w:rPr>
        <w:tab/>
      </w:r>
      <w:r w:rsidRPr="009124B9">
        <w:rPr>
          <w:rFonts w:eastAsia="MS Mincho"/>
          <w:b/>
          <w:sz w:val="22"/>
          <w:szCs w:val="22"/>
          <w:lang w:val="en-GB" w:eastAsia="en-GB"/>
        </w:rPr>
        <w:tab/>
      </w:r>
      <w:r w:rsidRPr="009124B9">
        <w:rPr>
          <w:rFonts w:eastAsia="MS Mincho"/>
          <w:b/>
          <w:sz w:val="22"/>
          <w:szCs w:val="22"/>
          <w:lang w:val="en-GB" w:eastAsia="en-GB"/>
        </w:rPr>
        <w:tab/>
      </w:r>
      <w:r w:rsidRPr="009124B9">
        <w:rPr>
          <w:rFonts w:eastAsia="MS Mincho"/>
          <w:b/>
          <w:sz w:val="22"/>
          <w:szCs w:val="22"/>
          <w:lang w:val="en-GB" w:eastAsia="en-GB"/>
        </w:rPr>
        <w:tab/>
      </w:r>
      <w:r w:rsidRPr="009124B9">
        <w:rPr>
          <w:rFonts w:eastAsia="MS Mincho"/>
          <w:b/>
          <w:sz w:val="22"/>
          <w:szCs w:val="22"/>
          <w:lang w:val="en-GB" w:eastAsia="en-GB"/>
        </w:rPr>
        <w:tab/>
      </w:r>
      <w:r w:rsidRPr="009124B9">
        <w:rPr>
          <w:rFonts w:eastAsia="MS Mincho"/>
          <w:b/>
          <w:sz w:val="22"/>
          <w:szCs w:val="22"/>
          <w:lang w:val="en-GB" w:eastAsia="en-GB"/>
        </w:rPr>
        <w:tab/>
      </w:r>
      <w:r w:rsidRPr="009124B9">
        <w:rPr>
          <w:rFonts w:eastAsia="MS Mincho"/>
          <w:b/>
          <w:sz w:val="22"/>
          <w:szCs w:val="22"/>
          <w:lang w:val="en-GB" w:eastAsia="en-GB"/>
        </w:rPr>
        <w:tab/>
      </w:r>
      <w:r w:rsidRPr="009124B9">
        <w:rPr>
          <w:rFonts w:eastAsia="MS Mincho"/>
          <w:b/>
          <w:sz w:val="22"/>
          <w:szCs w:val="22"/>
          <w:lang w:val="en-GB" w:eastAsia="en-GB"/>
        </w:rPr>
        <w:tab/>
      </w:r>
      <w:r w:rsidRPr="009124B9">
        <w:rPr>
          <w:rFonts w:eastAsia="MS Mincho"/>
          <w:b/>
          <w:sz w:val="22"/>
          <w:szCs w:val="22"/>
          <w:lang w:val="en-GB" w:eastAsia="en-GB"/>
        </w:rPr>
        <w:tab/>
      </w:r>
      <w:r>
        <w:rPr>
          <w:rFonts w:eastAsia="MS Mincho"/>
          <w:b/>
          <w:sz w:val="22"/>
          <w:szCs w:val="22"/>
          <w:lang w:val="en-GB" w:eastAsia="en-GB"/>
        </w:rPr>
        <w:t xml:space="preserve">         </w:t>
      </w:r>
      <w:r>
        <w:rPr>
          <w:rFonts w:eastAsia="宋体" w:cs="Arial"/>
          <w:b/>
          <w:bCs/>
          <w:noProof/>
          <w:sz w:val="22"/>
          <w:szCs w:val="22"/>
          <w:lang w:val="en-GB" w:eastAsia="ja-JP"/>
        </w:rPr>
        <w:t>R2-1905919</w:t>
      </w:r>
    </w:p>
    <w:p w:rsidR="00D26FC7" w:rsidRDefault="00D26FC7" w:rsidP="00D26FC7">
      <w:pPr>
        <w:rPr>
          <w:rFonts w:cs="Arial"/>
          <w:b/>
          <w:sz w:val="22"/>
          <w:szCs w:val="24"/>
        </w:rPr>
      </w:pPr>
      <w:r w:rsidRPr="00311065">
        <w:rPr>
          <w:rFonts w:cs="Arial"/>
          <w:b/>
          <w:sz w:val="22"/>
          <w:szCs w:val="24"/>
        </w:rPr>
        <w:t>RENO, NEVADA, USA, 13th–17th May 2019</w:t>
      </w:r>
    </w:p>
    <w:p w:rsidR="006C1A5B" w:rsidRDefault="006C1A5B">
      <w:pPr>
        <w:pStyle w:val="3GPPHeader"/>
        <w:rPr>
          <w:rFonts w:eastAsia="MS Mincho"/>
          <w:szCs w:val="24"/>
        </w:rPr>
      </w:pPr>
    </w:p>
    <w:p w:rsidR="006C1A5B" w:rsidRDefault="00344125">
      <w:pPr>
        <w:pStyle w:val="3GPPHeader"/>
        <w:rPr>
          <w:rFonts w:ascii="Times New Roman" w:hAnsi="Times New Roman"/>
          <w:sz w:val="22"/>
          <w:szCs w:val="22"/>
        </w:rPr>
      </w:pPr>
      <w:r>
        <w:rPr>
          <w:rFonts w:ascii="Times New Roman" w:hAnsi="Times New Roman"/>
          <w:sz w:val="22"/>
          <w:szCs w:val="22"/>
        </w:rPr>
        <w:t>Agenda Item:</w:t>
      </w:r>
      <w:r>
        <w:rPr>
          <w:rFonts w:ascii="Times New Roman" w:hAnsi="Times New Roman"/>
          <w:sz w:val="22"/>
          <w:szCs w:val="22"/>
        </w:rPr>
        <w:tab/>
      </w:r>
      <w:r>
        <w:rPr>
          <w:rFonts w:ascii="Times New Roman" w:eastAsia="宋体" w:hAnsi="Times New Roman" w:hint="eastAsia"/>
          <w:sz w:val="22"/>
          <w:szCs w:val="22"/>
        </w:rPr>
        <w:t>11.9.2</w:t>
      </w:r>
      <w:r w:rsidR="00D26FC7">
        <w:rPr>
          <w:rFonts w:ascii="Times New Roman" w:eastAsia="宋体" w:hAnsi="Times New Roman"/>
          <w:sz w:val="22"/>
          <w:szCs w:val="22"/>
        </w:rPr>
        <w:t>.4</w:t>
      </w:r>
    </w:p>
    <w:p w:rsidR="006C1A5B" w:rsidRDefault="00344125">
      <w:pPr>
        <w:pStyle w:val="3GPPHeader"/>
        <w:rPr>
          <w:rFonts w:ascii="Times New Roman" w:hAnsi="Times New Roman"/>
          <w:sz w:val="22"/>
          <w:szCs w:val="22"/>
        </w:rPr>
      </w:pPr>
      <w:r>
        <w:rPr>
          <w:rFonts w:ascii="Times New Roman" w:hAnsi="Times New Roman"/>
          <w:sz w:val="22"/>
          <w:szCs w:val="22"/>
        </w:rPr>
        <w:t>Source:</w:t>
      </w:r>
      <w:r>
        <w:rPr>
          <w:rFonts w:ascii="Times New Roman" w:hAnsi="Times New Roman"/>
          <w:sz w:val="22"/>
          <w:szCs w:val="22"/>
        </w:rPr>
        <w:tab/>
      </w:r>
      <w:r>
        <w:rPr>
          <w:rFonts w:ascii="Times New Roman" w:eastAsia="宋体" w:hAnsi="Times New Roman"/>
          <w:sz w:val="22"/>
          <w:szCs w:val="22"/>
        </w:rPr>
        <w:t>CMCC</w:t>
      </w:r>
    </w:p>
    <w:p w:rsidR="006C1A5B" w:rsidRDefault="00344125">
      <w:pPr>
        <w:pStyle w:val="3GPPHeader"/>
        <w:rPr>
          <w:rFonts w:ascii="Times New Roman" w:hAnsi="Times New Roman"/>
          <w:sz w:val="22"/>
          <w:szCs w:val="22"/>
        </w:rPr>
      </w:pPr>
      <w:r>
        <w:rPr>
          <w:rFonts w:ascii="Times New Roman" w:hAnsi="Times New Roman"/>
          <w:sz w:val="22"/>
          <w:szCs w:val="22"/>
        </w:rPr>
        <w:t>Title:</w:t>
      </w:r>
      <w:r>
        <w:rPr>
          <w:rFonts w:ascii="Times New Roman" w:hAnsi="Times New Roman"/>
          <w:sz w:val="22"/>
          <w:szCs w:val="22"/>
        </w:rPr>
        <w:tab/>
        <w:t>Consideration on</w:t>
      </w:r>
      <w:r>
        <w:rPr>
          <w:rFonts w:ascii="Times New Roman" w:eastAsia="宋体" w:hAnsi="Times New Roman" w:hint="eastAsia"/>
          <w:sz w:val="22"/>
          <w:szCs w:val="22"/>
        </w:rPr>
        <w:t xml:space="preserve"> </w:t>
      </w:r>
      <w:r>
        <w:rPr>
          <w:rFonts w:ascii="Times New Roman" w:eastAsia="宋体" w:hAnsi="Times New Roman"/>
          <w:sz w:val="22"/>
          <w:szCs w:val="22"/>
        </w:rPr>
        <w:t>RACH-less combined with Mobility Enhancement in NR</w:t>
      </w:r>
    </w:p>
    <w:p w:rsidR="006C1A5B" w:rsidRDefault="00344125">
      <w:pPr>
        <w:pStyle w:val="3GPPHeader"/>
        <w:rPr>
          <w:rFonts w:ascii="Times New Roman" w:hAnsi="Times New Roman"/>
          <w:sz w:val="22"/>
          <w:szCs w:val="22"/>
        </w:rPr>
      </w:pPr>
      <w:r>
        <w:rPr>
          <w:rFonts w:ascii="Times New Roman" w:hAnsi="Times New Roman"/>
          <w:sz w:val="22"/>
          <w:szCs w:val="22"/>
        </w:rPr>
        <w:t>Document for:</w:t>
      </w:r>
      <w:r>
        <w:rPr>
          <w:rFonts w:ascii="Times New Roman" w:hAnsi="Times New Roman"/>
          <w:sz w:val="22"/>
          <w:szCs w:val="22"/>
        </w:rPr>
        <w:tab/>
        <w:t>Discussion, Decision</w:t>
      </w:r>
    </w:p>
    <w:p w:rsidR="006C1A5B" w:rsidRDefault="00344125">
      <w:pPr>
        <w:pStyle w:val="1"/>
        <w:rPr>
          <w:rFonts w:ascii="Arial Unicode MS" w:eastAsia="Arial Unicode MS" w:hAnsi="Arial Unicode MS" w:cs="Arial Unicode MS"/>
        </w:rPr>
      </w:pPr>
      <w:r>
        <w:rPr>
          <w:rFonts w:ascii="Arial Unicode MS" w:eastAsia="Arial Unicode MS" w:hAnsi="Arial Unicode MS" w:cs="Arial Unicode MS" w:hint="eastAsia"/>
        </w:rPr>
        <w:t>Introduction</w:t>
      </w:r>
    </w:p>
    <w:p w:rsidR="00297BE9" w:rsidRDefault="00297BE9" w:rsidP="00297BE9">
      <w:pPr>
        <w:pStyle w:val="a6"/>
        <w:spacing w:after="240" w:line="280" w:lineRule="exact"/>
        <w:rPr>
          <w:rFonts w:ascii="Times New Roman" w:eastAsia="Malgun Gothic" w:hAnsi="Times New Roman"/>
          <w:sz w:val="21"/>
          <w:szCs w:val="21"/>
        </w:rPr>
      </w:pPr>
      <w:bookmarkStart w:id="0" w:name="OLE_LINK32"/>
      <w:bookmarkStart w:id="1" w:name="OLE_LINK33"/>
      <w:r w:rsidRPr="00297BE9">
        <w:rPr>
          <w:rFonts w:ascii="Times New Roman" w:eastAsia="Malgun Gothic" w:hAnsi="Times New Roman"/>
          <w:sz w:val="21"/>
          <w:szCs w:val="21"/>
        </w:rPr>
        <w:t>Although in last RAN2#105bis, a discussion on RACH-less Handover took place, there is no any conclusion yet. During the online discussion, it seems majority’s view is that the RACH-less handover can bring benefit, and at least RACH-less HO mechanism specified in LTE can be introduced in NR</w:t>
      </w:r>
      <w:r>
        <w:rPr>
          <w:rFonts w:ascii="Times New Roman" w:eastAsia="Malgun Gothic" w:hAnsi="Times New Roman"/>
          <w:sz w:val="21"/>
          <w:szCs w:val="21"/>
        </w:rPr>
        <w:t>.</w:t>
      </w:r>
      <w:r w:rsidRPr="00297BE9">
        <w:rPr>
          <w:rFonts w:ascii="Times New Roman" w:eastAsia="Malgun Gothic" w:hAnsi="Times New Roman"/>
          <w:sz w:val="21"/>
          <w:szCs w:val="21"/>
        </w:rPr>
        <w:t xml:space="preserve"> In this contribution, we would like to provide some considerations on the HO enhancement with RACH-less scheme in NR system</w:t>
      </w:r>
      <w:r>
        <w:rPr>
          <w:rFonts w:ascii="Times New Roman" w:eastAsia="Malgun Gothic" w:hAnsi="Times New Roman"/>
          <w:sz w:val="21"/>
          <w:szCs w:val="21"/>
        </w:rPr>
        <w:t xml:space="preserve">, from the perspective of which </w:t>
      </w:r>
      <w:r w:rsidR="009B682A">
        <w:rPr>
          <w:rFonts w:ascii="Times New Roman" w:eastAsia="Malgun Gothic" w:hAnsi="Times New Roman"/>
          <w:sz w:val="21"/>
          <w:szCs w:val="21"/>
        </w:rPr>
        <w:t>use case</w:t>
      </w:r>
      <w:r>
        <w:rPr>
          <w:rFonts w:ascii="Times New Roman" w:eastAsia="Malgun Gothic" w:hAnsi="Times New Roman"/>
          <w:sz w:val="21"/>
          <w:szCs w:val="21"/>
        </w:rPr>
        <w:t xml:space="preserve">s will benefit from a </w:t>
      </w:r>
      <w:r w:rsidRPr="00297BE9">
        <w:rPr>
          <w:rFonts w:ascii="Times New Roman" w:eastAsia="Malgun Gothic" w:hAnsi="Times New Roman"/>
          <w:sz w:val="21"/>
          <w:szCs w:val="21"/>
        </w:rPr>
        <w:t>RACH-less Handover</w:t>
      </w:r>
      <w:r>
        <w:rPr>
          <w:rFonts w:ascii="Times New Roman" w:eastAsia="Malgun Gothic" w:hAnsi="Times New Roman"/>
          <w:sz w:val="21"/>
          <w:szCs w:val="21"/>
        </w:rPr>
        <w:t xml:space="preserve"> and how to </w:t>
      </w:r>
      <w:r w:rsidR="00946503">
        <w:rPr>
          <w:rFonts w:ascii="Times New Roman" w:eastAsia="Malgun Gothic" w:hAnsi="Times New Roman"/>
          <w:sz w:val="21"/>
          <w:szCs w:val="21"/>
        </w:rPr>
        <w:t xml:space="preserve">figure out a sound </w:t>
      </w:r>
      <w:r w:rsidR="00946503" w:rsidRPr="00297BE9">
        <w:rPr>
          <w:rFonts w:ascii="Times New Roman" w:eastAsia="Malgun Gothic" w:hAnsi="Times New Roman"/>
          <w:sz w:val="21"/>
          <w:szCs w:val="21"/>
        </w:rPr>
        <w:t>RACH-less HO mechanism</w:t>
      </w:r>
      <w:r w:rsidR="00946503">
        <w:rPr>
          <w:rFonts w:ascii="Times New Roman" w:eastAsia="Malgun Gothic" w:hAnsi="Times New Roman"/>
          <w:sz w:val="21"/>
          <w:szCs w:val="21"/>
        </w:rPr>
        <w:t xml:space="preserve"> with more wide application scenarios</w:t>
      </w:r>
      <w:r w:rsidRPr="00297BE9">
        <w:rPr>
          <w:rFonts w:ascii="Times New Roman" w:eastAsia="Malgun Gothic" w:hAnsi="Times New Roman"/>
          <w:sz w:val="21"/>
          <w:szCs w:val="21"/>
        </w:rPr>
        <w:t>.</w:t>
      </w:r>
    </w:p>
    <w:bookmarkEnd w:id="0"/>
    <w:bookmarkEnd w:id="1"/>
    <w:p w:rsidR="006C1A5B" w:rsidRDefault="00344125">
      <w:pPr>
        <w:pStyle w:val="1"/>
        <w:rPr>
          <w:rFonts w:eastAsia="宋体"/>
        </w:rPr>
      </w:pPr>
      <w:r>
        <w:rPr>
          <w:rFonts w:eastAsia="宋体"/>
        </w:rPr>
        <w:t>Discussion</w:t>
      </w:r>
    </w:p>
    <w:p w:rsidR="009B682A" w:rsidRPr="00E227B6" w:rsidRDefault="009B682A" w:rsidP="00E227B6">
      <w:pPr>
        <w:pStyle w:val="2"/>
        <w:rPr>
          <w:rFonts w:eastAsia="宋体"/>
          <w:sz w:val="24"/>
        </w:rPr>
      </w:pPr>
      <w:r w:rsidRPr="00E227B6">
        <w:rPr>
          <w:rFonts w:eastAsia="Malgun Gothic"/>
          <w:sz w:val="24"/>
        </w:rPr>
        <w:t>Use cases will benefit from a RACH-less Handover</w:t>
      </w:r>
    </w:p>
    <w:p w:rsidR="000C4AA7" w:rsidRDefault="00344125">
      <w:pPr>
        <w:pStyle w:val="a6"/>
        <w:spacing w:after="240" w:line="280" w:lineRule="exact"/>
        <w:rPr>
          <w:rFonts w:ascii="Times New Roman" w:hAnsi="Times New Roman"/>
          <w:sz w:val="21"/>
          <w:szCs w:val="21"/>
        </w:rPr>
      </w:pPr>
      <w:r>
        <w:rPr>
          <w:rFonts w:ascii="Times New Roman" w:eastAsia="宋体" w:hAnsi="Times New Roman"/>
        </w:rPr>
        <w:t xml:space="preserve">The </w:t>
      </w:r>
      <w:r w:rsidR="000135B2">
        <w:rPr>
          <w:rFonts w:ascii="Times New Roman" w:eastAsia="宋体" w:hAnsi="Times New Roman"/>
        </w:rPr>
        <w:t>motivation</w:t>
      </w:r>
      <w:r>
        <w:rPr>
          <w:rFonts w:ascii="Times New Roman" w:eastAsia="宋体" w:hAnsi="Times New Roman"/>
        </w:rPr>
        <w:t xml:space="preserve"> of </w:t>
      </w:r>
      <w:r>
        <w:rPr>
          <w:rFonts w:ascii="Times New Roman" w:eastAsia="宋体" w:hAnsi="Times New Roman" w:hint="eastAsia"/>
        </w:rPr>
        <w:t>RACH-less HO solution introduced in LTE Rel-14 is to reduce latency via allowing UE to omit RACH procedure during H</w:t>
      </w:r>
      <w:r>
        <w:rPr>
          <w:rFonts w:ascii="Times New Roman" w:eastAsia="宋体" w:hAnsi="Times New Roman"/>
        </w:rPr>
        <w:t>andover procedure.</w:t>
      </w:r>
      <w:r>
        <w:rPr>
          <w:rFonts w:ascii="Times New Roman" w:eastAsia="宋体" w:hAnsi="Times New Roman" w:hint="eastAsia"/>
        </w:rPr>
        <w:t xml:space="preserve"> And </w:t>
      </w:r>
      <w:r>
        <w:rPr>
          <w:rFonts w:ascii="Times New Roman" w:hAnsi="Times New Roman"/>
          <w:sz w:val="21"/>
          <w:szCs w:val="21"/>
        </w:rPr>
        <w:t>RACH-less HO solution is beneficial for reducing latency</w:t>
      </w:r>
      <w:r>
        <w:rPr>
          <w:rFonts w:ascii="Times New Roman" w:hAnsi="Times New Roman" w:hint="eastAsia"/>
          <w:sz w:val="21"/>
          <w:szCs w:val="21"/>
        </w:rPr>
        <w:t xml:space="preserve"> </w:t>
      </w:r>
      <w:r>
        <w:rPr>
          <w:rFonts w:ascii="Times New Roman" w:hAnsi="Times New Roman"/>
          <w:sz w:val="21"/>
          <w:szCs w:val="21"/>
        </w:rPr>
        <w:t xml:space="preserve">in some use cases, e.g. the UE with </w:t>
      </w:r>
      <w:r>
        <w:rPr>
          <w:rFonts w:ascii="Times New Roman" w:eastAsia="宋体" w:hAnsi="Times New Roman" w:hint="eastAsia"/>
        </w:rPr>
        <w:t>single RF chain</w:t>
      </w:r>
      <w:r>
        <w:rPr>
          <w:rFonts w:ascii="Times New Roman" w:eastAsia="宋体" w:hAnsi="Times New Roman"/>
        </w:rPr>
        <w:t xml:space="preserve"> and some intra-frequency inter-</w:t>
      </w:r>
      <w:proofErr w:type="spellStart"/>
      <w:r>
        <w:rPr>
          <w:rFonts w:ascii="Times New Roman" w:eastAsia="宋体" w:hAnsi="Times New Roman"/>
        </w:rPr>
        <w:t>gNB</w:t>
      </w:r>
      <w:proofErr w:type="spellEnd"/>
      <w:r>
        <w:rPr>
          <w:rFonts w:ascii="Times New Roman" w:eastAsia="宋体" w:hAnsi="Times New Roman"/>
        </w:rPr>
        <w:t xml:space="preserve"> mobility scenarios, where the UE cannot support and target the 0ms interruption simultaneously reception/transmission from both source RAN and target RAN. </w:t>
      </w:r>
      <w:r w:rsidR="000C4AA7">
        <w:rPr>
          <w:rFonts w:ascii="Times New Roman" w:eastAsia="宋体" w:hAnsi="Times New Roman"/>
        </w:rPr>
        <w:t>Even when the UE can support simultaneously reception/transmission from both source RAN and target RAN</w:t>
      </w:r>
      <w:r w:rsidR="000C4AA7">
        <w:rPr>
          <w:rFonts w:ascii="Times New Roman" w:hAnsi="Times New Roman"/>
          <w:sz w:val="21"/>
          <w:szCs w:val="21"/>
        </w:rPr>
        <w:t xml:space="preserve"> , the enhanced RACH procedure can reduce the interim period to avoid the interruption due to the unavailable radio link of source RAN caused by RLF</w:t>
      </w:r>
      <w:r w:rsidR="000C4AA7">
        <w:rPr>
          <w:rFonts w:ascii="Times New Roman" w:hAnsi="Times New Roman"/>
          <w:sz w:val="21"/>
          <w:szCs w:val="21"/>
        </w:rPr>
        <w:t>, especially for the use case that radio condition of source cell was rapidly deteriorating</w:t>
      </w:r>
      <w:r w:rsidR="000C4AA7">
        <w:rPr>
          <w:rFonts w:ascii="Times New Roman" w:hAnsi="Times New Roman"/>
          <w:sz w:val="21"/>
          <w:szCs w:val="21"/>
        </w:rPr>
        <w:t>.</w:t>
      </w:r>
    </w:p>
    <w:p w:rsidR="006C1A5B" w:rsidRPr="000C4AA7" w:rsidRDefault="00344125">
      <w:pPr>
        <w:pStyle w:val="a6"/>
        <w:spacing w:after="240" w:line="280" w:lineRule="exact"/>
        <w:rPr>
          <w:rFonts w:ascii="Times New Roman" w:hAnsi="Times New Roman"/>
          <w:b/>
          <w:szCs w:val="21"/>
        </w:rPr>
      </w:pPr>
      <w:r w:rsidRPr="000C4AA7">
        <w:rPr>
          <w:rFonts w:ascii="Times New Roman" w:hAnsi="Times New Roman"/>
          <w:b/>
          <w:szCs w:val="21"/>
        </w:rPr>
        <w:t>Observation 1: RACH</w:t>
      </w:r>
      <w:r w:rsidRPr="000C4AA7">
        <w:rPr>
          <w:rFonts w:ascii="Times New Roman" w:eastAsia="宋体" w:hAnsi="Times New Roman" w:hint="eastAsia"/>
          <w:b/>
          <w:szCs w:val="21"/>
        </w:rPr>
        <w:t>-less</w:t>
      </w:r>
      <w:r w:rsidRPr="000C4AA7">
        <w:rPr>
          <w:rFonts w:ascii="Times New Roman" w:hAnsi="Times New Roman"/>
          <w:b/>
          <w:szCs w:val="21"/>
        </w:rPr>
        <w:t xml:space="preserve"> scheme </w:t>
      </w:r>
      <w:r w:rsidRPr="000C4AA7">
        <w:rPr>
          <w:rFonts w:ascii="Times New Roman" w:eastAsia="宋体" w:hAnsi="Times New Roman" w:hint="eastAsia"/>
          <w:b/>
          <w:szCs w:val="21"/>
        </w:rPr>
        <w:t>is</w:t>
      </w:r>
      <w:r w:rsidRPr="000C4AA7">
        <w:rPr>
          <w:rFonts w:ascii="Times New Roman" w:hAnsi="Times New Roman"/>
          <w:b/>
          <w:szCs w:val="21"/>
        </w:rPr>
        <w:t xml:space="preserve"> beneficial for reducing latency, in the following use cases:</w:t>
      </w:r>
    </w:p>
    <w:p w:rsidR="0010056B" w:rsidRPr="000C4AA7" w:rsidRDefault="00344125">
      <w:pPr>
        <w:pStyle w:val="a6"/>
        <w:numPr>
          <w:ilvl w:val="0"/>
          <w:numId w:val="10"/>
        </w:numPr>
        <w:spacing w:after="240" w:line="280" w:lineRule="exact"/>
        <w:rPr>
          <w:rFonts w:ascii="Times New Roman" w:hAnsi="Times New Roman"/>
          <w:b/>
          <w:szCs w:val="21"/>
        </w:rPr>
      </w:pPr>
      <w:r w:rsidRPr="000C4AA7">
        <w:rPr>
          <w:rFonts w:ascii="Times New Roman" w:hAnsi="Times New Roman"/>
          <w:b/>
          <w:szCs w:val="21"/>
        </w:rPr>
        <w:t>the UE with single RF chain and some intra-frequency inter-</w:t>
      </w:r>
      <w:proofErr w:type="spellStart"/>
      <w:r w:rsidRPr="000C4AA7">
        <w:rPr>
          <w:rFonts w:ascii="Times New Roman" w:hAnsi="Times New Roman"/>
          <w:b/>
          <w:szCs w:val="21"/>
        </w:rPr>
        <w:t>gNB</w:t>
      </w:r>
      <w:proofErr w:type="spellEnd"/>
      <w:r w:rsidRPr="000C4AA7">
        <w:rPr>
          <w:rFonts w:ascii="Times New Roman" w:hAnsi="Times New Roman"/>
          <w:b/>
          <w:szCs w:val="21"/>
        </w:rPr>
        <w:t xml:space="preserve"> mobility scenarios, where the UE cannot support</w:t>
      </w:r>
      <w:r w:rsidR="0010056B" w:rsidRPr="000C4AA7">
        <w:rPr>
          <w:rFonts w:ascii="Times New Roman" w:hAnsi="Times New Roman"/>
          <w:b/>
          <w:szCs w:val="21"/>
        </w:rPr>
        <w:t>;</w:t>
      </w:r>
    </w:p>
    <w:p w:rsidR="006C1A5B" w:rsidRPr="000C4AA7" w:rsidRDefault="0010056B" w:rsidP="000C4AA7">
      <w:pPr>
        <w:pStyle w:val="a6"/>
        <w:numPr>
          <w:ilvl w:val="0"/>
          <w:numId w:val="10"/>
        </w:numPr>
        <w:spacing w:after="240" w:line="280" w:lineRule="exact"/>
        <w:rPr>
          <w:rFonts w:ascii="Times New Roman" w:hAnsi="Times New Roman"/>
          <w:b/>
          <w:szCs w:val="21"/>
        </w:rPr>
      </w:pPr>
      <w:r w:rsidRPr="000C4AA7">
        <w:rPr>
          <w:rFonts w:ascii="Times New Roman" w:hAnsi="Times New Roman"/>
          <w:b/>
          <w:szCs w:val="21"/>
        </w:rPr>
        <w:t>the UE supporting</w:t>
      </w:r>
      <w:r w:rsidR="00344125" w:rsidRPr="000C4AA7">
        <w:rPr>
          <w:rFonts w:ascii="Times New Roman" w:hAnsi="Times New Roman"/>
          <w:b/>
          <w:szCs w:val="21"/>
        </w:rPr>
        <w:t xml:space="preserve"> simultaneously reception/transmission from both source RAN and target RAN</w:t>
      </w:r>
      <w:r w:rsidR="000C4AA7" w:rsidRPr="000C4AA7">
        <w:rPr>
          <w:rFonts w:ascii="Times New Roman" w:hAnsi="Times New Roman"/>
          <w:b/>
          <w:szCs w:val="21"/>
        </w:rPr>
        <w:t>,</w:t>
      </w:r>
      <w:r w:rsidR="000C4AA7" w:rsidRPr="000C4AA7">
        <w:rPr>
          <w:sz w:val="18"/>
        </w:rPr>
        <w:t xml:space="preserve"> </w:t>
      </w:r>
      <w:r w:rsidR="000C4AA7" w:rsidRPr="000C4AA7">
        <w:rPr>
          <w:rFonts w:ascii="Times New Roman" w:hAnsi="Times New Roman"/>
          <w:b/>
          <w:szCs w:val="21"/>
        </w:rPr>
        <w:t xml:space="preserve">especially for the use case that radio condition of source cell was rapidly deteriorating </w:t>
      </w:r>
    </w:p>
    <w:p w:rsidR="0092730B" w:rsidRPr="00E227B6" w:rsidRDefault="00135864" w:rsidP="00E227B6">
      <w:pPr>
        <w:pStyle w:val="2"/>
        <w:rPr>
          <w:rFonts w:eastAsia="宋体"/>
          <w:sz w:val="24"/>
        </w:rPr>
      </w:pPr>
      <w:r w:rsidRPr="00E227B6">
        <w:rPr>
          <w:rFonts w:eastAsia="Malgun Gothic"/>
          <w:sz w:val="24"/>
        </w:rPr>
        <w:t>S</w:t>
      </w:r>
      <w:r w:rsidR="0092730B" w:rsidRPr="00E227B6">
        <w:rPr>
          <w:rFonts w:eastAsia="Malgun Gothic"/>
          <w:sz w:val="24"/>
        </w:rPr>
        <w:t>ound RACH-less HO mechanism with more wide application scenarios</w:t>
      </w:r>
    </w:p>
    <w:p w:rsidR="006C1A5B" w:rsidRDefault="00344125">
      <w:pPr>
        <w:pStyle w:val="a6"/>
        <w:spacing w:after="240" w:line="280" w:lineRule="exact"/>
        <w:rPr>
          <w:rFonts w:ascii="Times New Roman" w:eastAsia="宋体" w:hAnsi="Times New Roman"/>
        </w:rPr>
      </w:pPr>
      <w:r>
        <w:rPr>
          <w:rFonts w:ascii="Times New Roman" w:eastAsia="宋体" w:hAnsi="Times New Roman"/>
        </w:rPr>
        <w:t xml:space="preserve">However, several issues still need to be addressed. As we know, the main purposes of RACH procedure is to obtain target cell TA for uplink synchronization and UL grant from target cell. Regarding TA, RAN4 has evaluated that the scheme of UE calculating the TA value without explicit TA value from </w:t>
      </w:r>
      <w:proofErr w:type="spellStart"/>
      <w:r>
        <w:rPr>
          <w:rFonts w:ascii="Times New Roman" w:eastAsia="宋体" w:hAnsi="Times New Roman"/>
        </w:rPr>
        <w:t>eNB</w:t>
      </w:r>
      <w:proofErr w:type="spellEnd"/>
      <w:r>
        <w:rPr>
          <w:rFonts w:ascii="Times New Roman" w:eastAsia="宋体" w:hAnsi="Times New Roman"/>
        </w:rPr>
        <w:t xml:space="preserve"> cannot met the accuracy of TA for initial uplink transmission in either synchronous or asynchronous network, therefore LTE has agreed that the RACH-less solution is only applicable when the TA value of the source cell can be reused for the target cell or TA=0 in the target cell. Hence, existing RACH-less HO in LTE can only work if strict synchronization conditions are met, which are used only when the </w:t>
      </w:r>
      <w:r>
        <w:rPr>
          <w:rFonts w:ascii="Times New Roman" w:eastAsia="宋体" w:hAnsi="Times New Roman"/>
        </w:rPr>
        <w:lastRenderedPageBreak/>
        <w:t>TA value of the source cell is reused for the targeted cell, or TA=0. It is intended for very limited scenarios such as HO across co-located carriers or across small cells with very small coverage. Therefore, for most scenarios of the HOs across different geographical cells, the condition for LTE RACH-less HO cannot be met. Whereas, current RACH-less HO may lead to that TA (Timing Advance) is not up to date. Therefore, necessary enhancement of the RACH-less HO needs to be studied if the approach is adopted.</w:t>
      </w:r>
    </w:p>
    <w:p w:rsidR="006C1A5B" w:rsidRDefault="00344125">
      <w:pPr>
        <w:pStyle w:val="B1"/>
        <w:spacing w:after="0" w:line="360" w:lineRule="auto"/>
        <w:ind w:left="0" w:firstLine="0"/>
        <w:rPr>
          <w:rFonts w:ascii="Times New Roman" w:eastAsia="宋体" w:hAnsi="Times New Roman"/>
          <w:b/>
          <w:lang w:eastAsia="zh-CN"/>
        </w:rPr>
      </w:pPr>
      <w:r>
        <w:rPr>
          <w:rFonts w:ascii="Times New Roman" w:eastAsia="宋体" w:hAnsi="Times New Roman"/>
          <w:b/>
          <w:lang w:eastAsia="zh-CN"/>
        </w:rPr>
        <w:t xml:space="preserve">Observation 2: Regarding TA, RAN4 has evaluated that the scheme of UE calculating the TA value without explicit TA value from </w:t>
      </w:r>
      <w:proofErr w:type="spellStart"/>
      <w:r>
        <w:rPr>
          <w:rFonts w:ascii="Times New Roman" w:eastAsia="宋体" w:hAnsi="Times New Roman"/>
          <w:b/>
          <w:lang w:eastAsia="zh-CN"/>
        </w:rPr>
        <w:t>eNB</w:t>
      </w:r>
      <w:proofErr w:type="spellEnd"/>
      <w:r>
        <w:rPr>
          <w:rFonts w:ascii="Times New Roman" w:eastAsia="宋体" w:hAnsi="Times New Roman"/>
          <w:b/>
          <w:lang w:eastAsia="zh-CN"/>
        </w:rPr>
        <w:t xml:space="preserve"> cannot met the accuracy of TA for initial uplink transmission in either synchronous or asynchronous network, therefore agreed RACH-less solution is only applicable in limited scenarios.</w:t>
      </w:r>
    </w:p>
    <w:p w:rsidR="006C1A5B" w:rsidRDefault="00344125">
      <w:pPr>
        <w:pStyle w:val="B1"/>
        <w:spacing w:after="0" w:line="360" w:lineRule="auto"/>
        <w:ind w:left="0" w:firstLine="0"/>
        <w:rPr>
          <w:rFonts w:ascii="Times New Roman" w:eastAsia="宋体" w:hAnsi="Times New Roman"/>
          <w:lang w:eastAsia="zh-CN"/>
        </w:rPr>
      </w:pPr>
      <w:r>
        <w:rPr>
          <w:rFonts w:ascii="Times New Roman" w:eastAsia="宋体" w:hAnsi="Times New Roman"/>
          <w:lang w:eastAsia="zh-CN"/>
        </w:rPr>
        <w:t>Hence</w:t>
      </w:r>
      <w:r>
        <w:rPr>
          <w:rFonts w:ascii="Times New Roman" w:eastAsia="宋体" w:hAnsi="Times New Roman" w:hint="eastAsia"/>
          <w:lang w:eastAsia="zh-CN"/>
        </w:rPr>
        <w:t xml:space="preserve">, </w:t>
      </w:r>
      <w:r>
        <w:rPr>
          <w:rFonts w:ascii="Times New Roman" w:eastAsia="宋体" w:hAnsi="Times New Roman"/>
          <w:lang w:eastAsia="zh-CN"/>
        </w:rPr>
        <w:t>to enhance the</w:t>
      </w:r>
      <w:r>
        <w:rPr>
          <w:rFonts w:ascii="Times New Roman" w:eastAsia="宋体" w:hAnsi="Times New Roman" w:hint="eastAsia"/>
          <w:lang w:eastAsia="zh-CN"/>
        </w:rPr>
        <w:t xml:space="preserve"> RACH-less solution</w:t>
      </w:r>
      <w:r>
        <w:rPr>
          <w:rFonts w:ascii="Times New Roman" w:eastAsia="宋体" w:hAnsi="Times New Roman"/>
          <w:lang w:eastAsia="zh-CN"/>
        </w:rPr>
        <w:t xml:space="preserve"> for the application of more scenarios</w:t>
      </w:r>
      <w:r>
        <w:rPr>
          <w:rFonts w:ascii="Times New Roman" w:eastAsia="宋体" w:hAnsi="Times New Roman" w:hint="eastAsia"/>
          <w:lang w:eastAsia="zh-CN"/>
        </w:rPr>
        <w:t xml:space="preserve">, the UE need to obtain the TA value by </w:t>
      </w:r>
      <w:r>
        <w:rPr>
          <w:rFonts w:ascii="Times New Roman" w:eastAsia="宋体" w:hAnsi="Times New Roman"/>
          <w:lang w:eastAsia="zh-CN"/>
        </w:rPr>
        <w:t>some</w:t>
      </w:r>
      <w:r>
        <w:rPr>
          <w:rFonts w:ascii="Times New Roman" w:eastAsia="宋体" w:hAnsi="Times New Roman" w:hint="eastAsia"/>
          <w:lang w:eastAsia="zh-CN"/>
        </w:rPr>
        <w:t xml:space="preserve"> means. </w:t>
      </w:r>
      <w:r>
        <w:rPr>
          <w:rFonts w:ascii="Times New Roman" w:eastAsia="宋体" w:hAnsi="Times New Roman"/>
          <w:lang w:eastAsia="zh-CN"/>
        </w:rPr>
        <w:t>For example</w:t>
      </w:r>
      <w:r>
        <w:rPr>
          <w:rFonts w:ascii="Times New Roman" w:eastAsia="宋体" w:hAnsi="Times New Roman" w:hint="eastAsia"/>
          <w:lang w:eastAsia="zh-CN"/>
        </w:rPr>
        <w:t xml:space="preserve">, the </w:t>
      </w:r>
      <w:r>
        <w:rPr>
          <w:rFonts w:ascii="Times New Roman" w:eastAsia="宋体" w:hAnsi="Times New Roman"/>
          <w:lang w:eastAsia="zh-CN"/>
        </w:rPr>
        <w:t xml:space="preserve">source </w:t>
      </w:r>
      <w:proofErr w:type="spellStart"/>
      <w:r>
        <w:rPr>
          <w:rFonts w:ascii="Times New Roman" w:eastAsia="宋体" w:hAnsi="Times New Roman"/>
          <w:lang w:eastAsia="zh-CN"/>
        </w:rPr>
        <w:t>gNB</w:t>
      </w:r>
      <w:proofErr w:type="spellEnd"/>
      <w:r>
        <w:rPr>
          <w:rFonts w:ascii="Times New Roman" w:eastAsia="宋体" w:hAnsi="Times New Roman"/>
          <w:lang w:eastAsia="zh-CN"/>
        </w:rPr>
        <w:t xml:space="preserve"> maintain a mapping relationship between the RSRP of target </w:t>
      </w:r>
      <w:proofErr w:type="spellStart"/>
      <w:r>
        <w:rPr>
          <w:rFonts w:ascii="Times New Roman" w:eastAsia="宋体" w:hAnsi="Times New Roman"/>
          <w:lang w:eastAsia="zh-CN"/>
        </w:rPr>
        <w:t>gNB</w:t>
      </w:r>
      <w:proofErr w:type="spellEnd"/>
      <w:r>
        <w:rPr>
          <w:rFonts w:ascii="Times New Roman" w:eastAsia="宋体" w:hAnsi="Times New Roman"/>
          <w:lang w:eastAsia="zh-CN"/>
        </w:rPr>
        <w:t xml:space="preserve"> reported and the TA value of target </w:t>
      </w:r>
      <w:proofErr w:type="spellStart"/>
      <w:r>
        <w:rPr>
          <w:rFonts w:ascii="Times New Roman" w:eastAsia="宋体" w:hAnsi="Times New Roman"/>
          <w:lang w:eastAsia="zh-CN"/>
        </w:rPr>
        <w:t>gNB</w:t>
      </w:r>
      <w:proofErr w:type="spellEnd"/>
      <w:r>
        <w:rPr>
          <w:rFonts w:ascii="Times New Roman" w:eastAsia="宋体" w:hAnsi="Times New Roman"/>
          <w:lang w:eastAsia="zh-CN"/>
        </w:rPr>
        <w:t xml:space="preserve"> according to history reporting result from previous handover UE</w:t>
      </w:r>
      <w:r w:rsidR="00893E5C">
        <w:rPr>
          <w:rFonts w:ascii="Times New Roman" w:eastAsia="宋体" w:hAnsi="Times New Roman"/>
          <w:lang w:eastAsia="zh-CN"/>
        </w:rPr>
        <w:t>s</w:t>
      </w:r>
      <w:r>
        <w:rPr>
          <w:rFonts w:ascii="Times New Roman" w:eastAsia="宋体" w:hAnsi="Times New Roman"/>
          <w:lang w:eastAsia="zh-CN"/>
        </w:rPr>
        <w:t xml:space="preserve"> and</w:t>
      </w:r>
      <w:r>
        <w:rPr>
          <w:rFonts w:ascii="Times New Roman" w:eastAsia="宋体" w:hAnsi="Times New Roman" w:hint="eastAsia"/>
          <w:lang w:eastAsia="zh-CN"/>
        </w:rPr>
        <w:t xml:space="preserve"> estimate the TA value of the target </w:t>
      </w:r>
      <w:proofErr w:type="spellStart"/>
      <w:r>
        <w:rPr>
          <w:rFonts w:ascii="Times New Roman" w:eastAsia="宋体" w:hAnsi="Times New Roman" w:hint="eastAsia"/>
          <w:lang w:eastAsia="zh-CN"/>
        </w:rPr>
        <w:t>gNB</w:t>
      </w:r>
      <w:proofErr w:type="spellEnd"/>
      <w:r>
        <w:rPr>
          <w:rFonts w:ascii="Times New Roman" w:eastAsia="宋体" w:hAnsi="Times New Roman" w:hint="eastAsia"/>
          <w:lang w:eastAsia="zh-CN"/>
        </w:rPr>
        <w:t xml:space="preserve"> by means of RSRP measurement</w:t>
      </w:r>
      <w:r>
        <w:rPr>
          <w:rFonts w:ascii="Times New Roman" w:eastAsia="宋体" w:hAnsi="Times New Roman"/>
          <w:lang w:eastAsia="zh-CN"/>
        </w:rPr>
        <w:t>, which can be conveyed in the handover command to the UE</w:t>
      </w:r>
      <w:r>
        <w:rPr>
          <w:rFonts w:ascii="Times New Roman" w:eastAsia="宋体" w:hAnsi="Times New Roman" w:hint="eastAsia"/>
          <w:lang w:eastAsia="zh-CN"/>
        </w:rPr>
        <w:t xml:space="preserve">. </w:t>
      </w:r>
    </w:p>
    <w:p w:rsidR="006C1A5B" w:rsidRDefault="00344125">
      <w:pPr>
        <w:pStyle w:val="B1"/>
        <w:spacing w:after="0" w:line="360" w:lineRule="auto"/>
        <w:ind w:left="0" w:firstLine="0"/>
        <w:rPr>
          <w:rFonts w:ascii="Times New Roman" w:eastAsia="宋体" w:hAnsi="Times New Roman"/>
          <w:b/>
          <w:bCs/>
          <w:lang w:eastAsia="zh-CN"/>
        </w:rPr>
      </w:pPr>
      <w:r>
        <w:rPr>
          <w:rFonts w:ascii="Times New Roman" w:eastAsia="宋体" w:hAnsi="Times New Roman"/>
          <w:b/>
          <w:bCs/>
          <w:lang w:eastAsia="zh-CN"/>
        </w:rPr>
        <w:t xml:space="preserve">Proposal </w:t>
      </w:r>
      <w:r>
        <w:rPr>
          <w:rFonts w:ascii="Times New Roman" w:eastAsia="宋体" w:hAnsi="Times New Roman" w:hint="eastAsia"/>
          <w:b/>
          <w:bCs/>
          <w:lang w:eastAsia="zh-CN"/>
        </w:rPr>
        <w:t>1</w:t>
      </w:r>
      <w:r>
        <w:rPr>
          <w:rFonts w:ascii="Times New Roman" w:eastAsia="宋体" w:hAnsi="Times New Roman"/>
          <w:b/>
          <w:bCs/>
          <w:lang w:eastAsia="zh-CN"/>
        </w:rPr>
        <w:t>:</w:t>
      </w:r>
      <w:r>
        <w:rPr>
          <w:rFonts w:ascii="Times New Roman" w:eastAsia="宋体" w:hAnsi="Times New Roman" w:hint="eastAsia"/>
          <w:b/>
          <w:bCs/>
          <w:lang w:eastAsia="zh-CN"/>
        </w:rPr>
        <w:t xml:space="preserve"> </w:t>
      </w:r>
      <w:r>
        <w:rPr>
          <w:rFonts w:ascii="Times New Roman" w:eastAsia="宋体" w:hAnsi="Times New Roman"/>
          <w:b/>
          <w:bCs/>
          <w:lang w:eastAsia="zh-CN"/>
        </w:rPr>
        <w:t>The</w:t>
      </w:r>
      <w:r>
        <w:rPr>
          <w:rFonts w:ascii="Times New Roman" w:eastAsia="宋体" w:hAnsi="Times New Roman" w:hint="eastAsia"/>
          <w:b/>
          <w:bCs/>
          <w:lang w:eastAsia="zh-CN"/>
        </w:rPr>
        <w:t xml:space="preserve"> target </w:t>
      </w:r>
      <w:proofErr w:type="spellStart"/>
      <w:r>
        <w:rPr>
          <w:rFonts w:ascii="Times New Roman" w:eastAsia="宋体" w:hAnsi="Times New Roman" w:hint="eastAsia"/>
          <w:b/>
          <w:bCs/>
          <w:lang w:eastAsia="zh-CN"/>
        </w:rPr>
        <w:t>gNB</w:t>
      </w:r>
      <w:proofErr w:type="spellEnd"/>
      <w:r>
        <w:rPr>
          <w:rFonts w:ascii="Times New Roman" w:eastAsia="宋体" w:hAnsi="Times New Roman" w:hint="eastAsia"/>
          <w:b/>
          <w:bCs/>
          <w:lang w:eastAsia="zh-CN"/>
        </w:rPr>
        <w:t xml:space="preserve"> TA value can be estimated by RSRP measurement result combined with the source </w:t>
      </w:r>
      <w:proofErr w:type="spellStart"/>
      <w:r>
        <w:rPr>
          <w:rFonts w:ascii="Times New Roman" w:eastAsia="宋体" w:hAnsi="Times New Roman" w:hint="eastAsia"/>
          <w:b/>
          <w:bCs/>
          <w:lang w:eastAsia="zh-CN"/>
        </w:rPr>
        <w:t>gNB</w:t>
      </w:r>
      <w:proofErr w:type="spellEnd"/>
      <w:r>
        <w:rPr>
          <w:rFonts w:ascii="Times New Roman" w:eastAsia="宋体" w:hAnsi="Times New Roman" w:hint="eastAsia"/>
          <w:b/>
          <w:bCs/>
          <w:lang w:eastAsia="zh-CN"/>
        </w:rPr>
        <w:t xml:space="preserve"> TA in RACH-less HO solution.</w:t>
      </w:r>
    </w:p>
    <w:p w:rsidR="006C1A5B" w:rsidRDefault="00893E5C">
      <w:pPr>
        <w:pStyle w:val="B1"/>
        <w:spacing w:after="0" w:line="360" w:lineRule="auto"/>
        <w:ind w:left="0" w:firstLine="0"/>
        <w:rPr>
          <w:rFonts w:ascii="Times New Roman" w:eastAsia="宋体" w:hAnsi="Times New Roman"/>
          <w:lang w:eastAsia="zh-CN"/>
        </w:rPr>
      </w:pPr>
      <w:r>
        <w:rPr>
          <w:rFonts w:ascii="Times New Roman" w:eastAsia="宋体" w:hAnsi="Times New Roman"/>
          <w:lang w:eastAsia="zh-CN"/>
        </w:rPr>
        <w:t>Another key role</w:t>
      </w:r>
      <w:r w:rsidR="00344125">
        <w:rPr>
          <w:rFonts w:ascii="Times New Roman" w:eastAsia="宋体" w:hAnsi="Times New Roman" w:hint="eastAsia"/>
          <w:lang w:eastAsia="zh-CN"/>
        </w:rPr>
        <w:t xml:space="preserve"> of the RACH procedure is to allocate UL grant for the UE. While in RACH-less HO, the UL grant could be pre-configured in HO command as shown in Figure1 step 6. And the grant need to be kept valid for a period time until the UE accomplishes synchronization with the target </w:t>
      </w:r>
      <w:proofErr w:type="spellStart"/>
      <w:r w:rsidR="00344125">
        <w:rPr>
          <w:rFonts w:ascii="Times New Roman" w:eastAsia="宋体" w:hAnsi="Times New Roman" w:hint="eastAsia"/>
          <w:lang w:eastAsia="zh-CN"/>
        </w:rPr>
        <w:t>gNB</w:t>
      </w:r>
      <w:proofErr w:type="spellEnd"/>
      <w:r w:rsidR="00344125">
        <w:rPr>
          <w:rFonts w:ascii="Times New Roman" w:eastAsia="宋体" w:hAnsi="Times New Roman" w:hint="eastAsia"/>
          <w:lang w:eastAsia="zh-CN"/>
        </w:rPr>
        <w:t xml:space="preserve">. Optionally, the UL grant could also be dynamically scheduled by the PDCCH of the target </w:t>
      </w:r>
      <w:proofErr w:type="spellStart"/>
      <w:r w:rsidR="00344125">
        <w:rPr>
          <w:rFonts w:ascii="Times New Roman" w:eastAsia="宋体" w:hAnsi="Times New Roman" w:hint="eastAsia"/>
          <w:lang w:eastAsia="zh-CN"/>
        </w:rPr>
        <w:t>gNB</w:t>
      </w:r>
      <w:proofErr w:type="spellEnd"/>
      <w:r w:rsidR="00344125">
        <w:rPr>
          <w:rFonts w:ascii="Times New Roman" w:eastAsia="宋体" w:hAnsi="Times New Roman" w:hint="eastAsia"/>
          <w:lang w:eastAsia="zh-CN"/>
        </w:rPr>
        <w:t xml:space="preserve"> instead of a RACH RAR. Further, </w:t>
      </w:r>
      <w:r w:rsidR="00344125">
        <w:rPr>
          <w:rFonts w:ascii="Times New Roman" w:eastAsia="宋体" w:hAnsi="Times New Roman"/>
          <w:lang w:eastAsia="zh-CN"/>
        </w:rPr>
        <w:t>t</w:t>
      </w:r>
      <w:r w:rsidR="00344125">
        <w:rPr>
          <w:rFonts w:ascii="Times New Roman" w:eastAsia="宋体" w:hAnsi="Times New Roman" w:hint="eastAsia"/>
          <w:lang w:eastAsia="zh-CN"/>
        </w:rPr>
        <w:t>he total HO delay will be</w:t>
      </w:r>
      <w:r w:rsidR="00344125">
        <w:rPr>
          <w:rFonts w:ascii="Times New Roman" w:eastAsia="宋体" w:hAnsi="Times New Roman"/>
          <w:lang w:eastAsia="zh-CN"/>
        </w:rPr>
        <w:t xml:space="preserve"> </w:t>
      </w:r>
      <w:r w:rsidR="00344125">
        <w:rPr>
          <w:rFonts w:ascii="Times New Roman" w:eastAsia="宋体" w:hAnsi="Times New Roman" w:hint="eastAsia"/>
          <w:lang w:eastAsia="zh-CN"/>
        </w:rPr>
        <w:t xml:space="preserve">effectively reduced without random access procedure which is the main part affecting the whole latency </w:t>
      </w:r>
      <w:r w:rsidR="00344125">
        <w:rPr>
          <w:rFonts w:ascii="Times New Roman" w:eastAsia="宋体" w:hAnsi="Times New Roman"/>
          <w:lang w:eastAsia="zh-CN"/>
        </w:rPr>
        <w:t>performance.</w:t>
      </w:r>
    </w:p>
    <w:p w:rsidR="006C1A5B" w:rsidRDefault="000135B2" w:rsidP="00E227B6">
      <w:pPr>
        <w:pStyle w:val="B1"/>
        <w:spacing w:after="0" w:line="360" w:lineRule="auto"/>
        <w:ind w:left="0" w:firstLine="0"/>
        <w:jc w:val="center"/>
        <w:rPr>
          <w:rFonts w:ascii="Times New Roman" w:eastAsia="宋体" w:hAnsi="Times New Roman"/>
          <w:lang w:eastAsia="zh-CN"/>
        </w:rPr>
      </w:pPr>
      <w:r>
        <w:rPr>
          <w:rFonts w:ascii="Times New Roman" w:eastAsia="宋体" w:hAnsi="Times New Roman"/>
          <w:lang w:eastAsia="zh-CN"/>
        </w:rPr>
        <w:object w:dxaOrig="9428" w:dyaOrig="75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9pt;height:268pt" o:ole="">
            <v:imagedata r:id="rId8" o:title=""/>
            <o:lock v:ext="edit" aspectratio="f"/>
          </v:shape>
          <o:OLEObject Type="Embed" ProgID="Visio.Drawing.11" ShapeID="_x0000_i1025" DrawAspect="Content" ObjectID="_1618323946" r:id="rId9"/>
        </w:object>
      </w:r>
    </w:p>
    <w:p w:rsidR="006C1A5B" w:rsidRPr="00E227B6" w:rsidRDefault="00344125">
      <w:pPr>
        <w:pStyle w:val="B1"/>
        <w:spacing w:after="0" w:line="360" w:lineRule="auto"/>
        <w:ind w:left="0" w:firstLine="0"/>
        <w:jc w:val="center"/>
        <w:rPr>
          <w:rFonts w:ascii="Times New Roman" w:eastAsia="宋体" w:hAnsi="Times New Roman"/>
          <w:b/>
          <w:sz w:val="18"/>
          <w:lang w:eastAsia="zh-CN"/>
        </w:rPr>
      </w:pPr>
      <w:r w:rsidRPr="00E227B6">
        <w:rPr>
          <w:rFonts w:ascii="Times New Roman" w:eastAsia="宋体" w:hAnsi="Times New Roman"/>
          <w:b/>
          <w:sz w:val="18"/>
          <w:lang w:eastAsia="zh-CN"/>
        </w:rPr>
        <w:t xml:space="preserve">Figure1 </w:t>
      </w:r>
      <w:r w:rsidR="001416B5">
        <w:rPr>
          <w:rFonts w:ascii="Times New Roman" w:eastAsia="宋体" w:hAnsi="Times New Roman"/>
          <w:b/>
          <w:sz w:val="18"/>
          <w:lang w:eastAsia="zh-CN"/>
        </w:rPr>
        <w:t xml:space="preserve">Sound </w:t>
      </w:r>
      <w:r w:rsidR="001416B5" w:rsidRPr="001416B5">
        <w:rPr>
          <w:rFonts w:ascii="Times New Roman" w:eastAsia="宋体" w:hAnsi="Times New Roman"/>
          <w:b/>
          <w:sz w:val="18"/>
          <w:lang w:eastAsia="zh-CN"/>
        </w:rPr>
        <w:t xml:space="preserve">RACH-less </w:t>
      </w:r>
      <w:r w:rsidR="001416B5">
        <w:rPr>
          <w:rFonts w:ascii="Times New Roman" w:eastAsia="宋体" w:hAnsi="Times New Roman"/>
          <w:b/>
          <w:sz w:val="18"/>
          <w:lang w:eastAsia="zh-CN"/>
        </w:rPr>
        <w:t xml:space="preserve">mechanism </w:t>
      </w:r>
      <w:r w:rsidR="001416B5" w:rsidRPr="001416B5">
        <w:rPr>
          <w:rFonts w:ascii="Times New Roman" w:eastAsia="宋体" w:hAnsi="Times New Roman"/>
          <w:b/>
          <w:sz w:val="18"/>
          <w:lang w:eastAsia="zh-CN"/>
        </w:rPr>
        <w:t xml:space="preserve">combined with Mobility Enhancement </w:t>
      </w:r>
    </w:p>
    <w:p w:rsidR="006C1A5B" w:rsidRDefault="00344125">
      <w:pPr>
        <w:pStyle w:val="B1"/>
        <w:spacing w:after="0" w:line="360" w:lineRule="auto"/>
        <w:ind w:left="0" w:firstLine="0"/>
        <w:rPr>
          <w:rFonts w:ascii="Times New Roman" w:eastAsia="宋体" w:hAnsi="Times New Roman"/>
          <w:lang w:eastAsia="zh-CN"/>
        </w:rPr>
      </w:pPr>
      <w:r>
        <w:rPr>
          <w:rFonts w:ascii="Times New Roman" w:eastAsia="宋体" w:hAnsi="Times New Roman"/>
          <w:b/>
          <w:bCs/>
          <w:lang w:eastAsia="zh-CN"/>
        </w:rPr>
        <w:t xml:space="preserve">Proposal </w:t>
      </w:r>
      <w:r>
        <w:rPr>
          <w:rFonts w:ascii="Times New Roman" w:eastAsia="宋体" w:hAnsi="Times New Roman" w:hint="eastAsia"/>
          <w:b/>
          <w:bCs/>
          <w:lang w:eastAsia="zh-CN"/>
        </w:rPr>
        <w:t>2</w:t>
      </w:r>
      <w:r>
        <w:rPr>
          <w:rFonts w:ascii="Times New Roman" w:eastAsia="宋体" w:hAnsi="Times New Roman"/>
          <w:b/>
          <w:bCs/>
          <w:lang w:eastAsia="zh-CN"/>
        </w:rPr>
        <w:t>:</w:t>
      </w:r>
      <w:r>
        <w:rPr>
          <w:rFonts w:ascii="Times New Roman" w:eastAsia="宋体" w:hAnsi="Times New Roman" w:hint="eastAsia"/>
          <w:b/>
          <w:bCs/>
          <w:lang w:eastAsia="zh-CN"/>
        </w:rPr>
        <w:t xml:space="preserve"> For RACH-less HO, the UL grant could be pre-configured in HO command or dynamically scheduled by the PDCCH of the target </w:t>
      </w:r>
      <w:proofErr w:type="spellStart"/>
      <w:r>
        <w:rPr>
          <w:rFonts w:ascii="Times New Roman" w:eastAsia="宋体" w:hAnsi="Times New Roman" w:hint="eastAsia"/>
          <w:b/>
          <w:bCs/>
          <w:lang w:eastAsia="zh-CN"/>
        </w:rPr>
        <w:t>gNB</w:t>
      </w:r>
      <w:proofErr w:type="spellEnd"/>
      <w:r>
        <w:rPr>
          <w:rFonts w:ascii="Times New Roman" w:eastAsia="宋体" w:hAnsi="Times New Roman" w:hint="eastAsia"/>
          <w:b/>
          <w:bCs/>
          <w:lang w:eastAsia="zh-CN"/>
        </w:rPr>
        <w:t xml:space="preserve"> instead of </w:t>
      </w:r>
      <w:r w:rsidR="001416B5">
        <w:rPr>
          <w:rFonts w:ascii="Times New Roman" w:eastAsia="宋体" w:hAnsi="Times New Roman" w:hint="eastAsia"/>
          <w:b/>
          <w:bCs/>
          <w:lang w:eastAsia="zh-CN"/>
        </w:rPr>
        <w:t>a</w:t>
      </w:r>
      <w:r w:rsidR="001416B5">
        <w:rPr>
          <w:rFonts w:ascii="Times New Roman" w:eastAsia="宋体" w:hAnsi="Times New Roman"/>
          <w:b/>
          <w:bCs/>
          <w:lang w:eastAsia="zh-CN"/>
        </w:rPr>
        <w:t>n</w:t>
      </w:r>
      <w:r w:rsidR="001416B5">
        <w:rPr>
          <w:rFonts w:ascii="Times New Roman" w:eastAsia="宋体" w:hAnsi="Times New Roman" w:hint="eastAsia"/>
          <w:b/>
          <w:bCs/>
          <w:lang w:eastAsia="zh-CN"/>
        </w:rPr>
        <w:t xml:space="preserve"> RAR</w:t>
      </w:r>
      <w:r w:rsidR="001416B5">
        <w:rPr>
          <w:rFonts w:ascii="Times New Roman" w:eastAsia="宋体" w:hAnsi="Times New Roman"/>
          <w:b/>
          <w:bCs/>
          <w:lang w:eastAsia="zh-CN"/>
        </w:rPr>
        <w:t xml:space="preserve"> message</w:t>
      </w:r>
      <w:r>
        <w:rPr>
          <w:rFonts w:ascii="Times New Roman" w:eastAsia="宋体" w:hAnsi="Times New Roman" w:hint="eastAsia"/>
          <w:b/>
          <w:bCs/>
          <w:lang w:eastAsia="zh-CN"/>
        </w:rPr>
        <w:t>.</w:t>
      </w:r>
    </w:p>
    <w:p w:rsidR="006C1A5B" w:rsidRDefault="00344125">
      <w:pPr>
        <w:pStyle w:val="1"/>
        <w:rPr>
          <w:rFonts w:ascii="Times New Roman" w:hAnsi="Times New Roman" w:cs="Times New Roman"/>
        </w:rPr>
      </w:pPr>
      <w:r>
        <w:rPr>
          <w:rFonts w:ascii="Times New Roman" w:eastAsia="宋体" w:hAnsi="Times New Roman" w:cs="Times New Roman"/>
        </w:rPr>
        <w:t>Conclusion</w:t>
      </w:r>
    </w:p>
    <w:p w:rsidR="006C1A5B" w:rsidRDefault="00344125">
      <w:pPr>
        <w:rPr>
          <w:rFonts w:ascii="Times New Roman" w:eastAsia="宋体" w:hAnsi="Times New Roman"/>
        </w:rPr>
      </w:pPr>
      <w:r>
        <w:rPr>
          <w:rFonts w:ascii="Times New Roman" w:eastAsia="宋体" w:hAnsi="Times New Roman" w:hint="eastAsia"/>
        </w:rPr>
        <w:t>Based on the discussion mentioned above, in this contribution we have the following observations and proposals:</w:t>
      </w:r>
    </w:p>
    <w:p w:rsidR="006C1A5B" w:rsidRPr="000C4AA7" w:rsidRDefault="00344125">
      <w:pPr>
        <w:pStyle w:val="a6"/>
        <w:spacing w:after="240" w:line="280" w:lineRule="exact"/>
        <w:rPr>
          <w:rFonts w:ascii="Times New Roman" w:hAnsi="Times New Roman"/>
          <w:b/>
        </w:rPr>
      </w:pPr>
      <w:r w:rsidRPr="000C4AA7">
        <w:rPr>
          <w:rFonts w:ascii="Times New Roman" w:hAnsi="Times New Roman"/>
          <w:b/>
        </w:rPr>
        <w:lastRenderedPageBreak/>
        <w:t>Observation 1: RACH</w:t>
      </w:r>
      <w:r w:rsidRPr="000C4AA7">
        <w:rPr>
          <w:rFonts w:ascii="Times New Roman" w:eastAsia="宋体" w:hAnsi="Times New Roman" w:hint="eastAsia"/>
          <w:b/>
        </w:rPr>
        <w:t>-less</w:t>
      </w:r>
      <w:r w:rsidRPr="000C4AA7">
        <w:rPr>
          <w:rFonts w:ascii="Times New Roman" w:hAnsi="Times New Roman"/>
          <w:b/>
        </w:rPr>
        <w:t xml:space="preserve"> scheme </w:t>
      </w:r>
      <w:r w:rsidRPr="000C4AA7">
        <w:rPr>
          <w:rFonts w:ascii="Times New Roman" w:eastAsia="宋体" w:hAnsi="Times New Roman" w:hint="eastAsia"/>
          <w:b/>
        </w:rPr>
        <w:t>is</w:t>
      </w:r>
      <w:r w:rsidRPr="000C4AA7">
        <w:rPr>
          <w:rFonts w:ascii="Times New Roman" w:hAnsi="Times New Roman"/>
          <w:b/>
        </w:rPr>
        <w:t xml:space="preserve"> beneficial for reducing latency, in the following use cases:</w:t>
      </w:r>
    </w:p>
    <w:p w:rsidR="0010056B" w:rsidRPr="000C4AA7" w:rsidRDefault="00344125" w:rsidP="0010056B">
      <w:pPr>
        <w:pStyle w:val="a6"/>
        <w:numPr>
          <w:ilvl w:val="0"/>
          <w:numId w:val="10"/>
        </w:numPr>
        <w:spacing w:after="240" w:line="280" w:lineRule="exact"/>
        <w:rPr>
          <w:rFonts w:ascii="Times New Roman" w:hAnsi="Times New Roman"/>
          <w:b/>
        </w:rPr>
      </w:pPr>
      <w:r w:rsidRPr="000C4AA7">
        <w:rPr>
          <w:rFonts w:ascii="Times New Roman" w:hAnsi="Times New Roman"/>
          <w:b/>
        </w:rPr>
        <w:t>the UE with single RF chain and some intra-frequency inter-</w:t>
      </w:r>
      <w:proofErr w:type="spellStart"/>
      <w:r w:rsidRPr="000C4AA7">
        <w:rPr>
          <w:rFonts w:ascii="Times New Roman" w:hAnsi="Times New Roman"/>
          <w:b/>
        </w:rPr>
        <w:t>gNB</w:t>
      </w:r>
      <w:proofErr w:type="spellEnd"/>
      <w:r w:rsidRPr="000C4AA7">
        <w:rPr>
          <w:rFonts w:ascii="Times New Roman" w:hAnsi="Times New Roman"/>
          <w:b/>
        </w:rPr>
        <w:t xml:space="preserve"> mobility scenarios</w:t>
      </w:r>
      <w:r w:rsidR="0010056B" w:rsidRPr="000C4AA7">
        <w:rPr>
          <w:rFonts w:ascii="Times New Roman" w:hAnsi="Times New Roman"/>
          <w:b/>
        </w:rPr>
        <w:t>;</w:t>
      </w:r>
    </w:p>
    <w:p w:rsidR="006C1A5B" w:rsidRPr="000C4AA7" w:rsidRDefault="0010056B" w:rsidP="000C4AA7">
      <w:pPr>
        <w:pStyle w:val="a6"/>
        <w:numPr>
          <w:ilvl w:val="0"/>
          <w:numId w:val="10"/>
        </w:numPr>
        <w:spacing w:after="240" w:line="280" w:lineRule="exact"/>
        <w:rPr>
          <w:rFonts w:ascii="Times New Roman" w:hAnsi="Times New Roman"/>
          <w:b/>
        </w:rPr>
      </w:pPr>
      <w:r w:rsidRPr="000C4AA7">
        <w:rPr>
          <w:rFonts w:ascii="Times New Roman" w:hAnsi="Times New Roman"/>
          <w:b/>
        </w:rPr>
        <w:t>the UE supporting simultaneously reception/transmission from both source RAN and target RAN</w:t>
      </w:r>
      <w:r w:rsidR="000C4AA7" w:rsidRPr="000C4AA7">
        <w:rPr>
          <w:rFonts w:ascii="Times New Roman" w:hAnsi="Times New Roman"/>
          <w:b/>
        </w:rPr>
        <w:t>,</w:t>
      </w:r>
      <w:r w:rsidR="000C4AA7" w:rsidRPr="000C4AA7">
        <w:t xml:space="preserve"> </w:t>
      </w:r>
      <w:r w:rsidR="000C4AA7" w:rsidRPr="000C4AA7">
        <w:rPr>
          <w:rFonts w:ascii="Times New Roman" w:hAnsi="Times New Roman"/>
          <w:b/>
        </w:rPr>
        <w:t>especially for the use case that radio condition of source cell was rapidly deteriorating</w:t>
      </w:r>
    </w:p>
    <w:p w:rsidR="006C1A5B" w:rsidRDefault="00344125">
      <w:pPr>
        <w:pStyle w:val="B1"/>
        <w:spacing w:after="0" w:line="360" w:lineRule="auto"/>
        <w:ind w:left="0" w:firstLine="0"/>
        <w:rPr>
          <w:rFonts w:ascii="Times New Roman" w:eastAsia="宋体" w:hAnsi="Times New Roman"/>
          <w:b/>
          <w:lang w:eastAsia="zh-CN"/>
        </w:rPr>
      </w:pPr>
      <w:r>
        <w:rPr>
          <w:rFonts w:ascii="Times New Roman" w:eastAsia="宋体" w:hAnsi="Times New Roman"/>
          <w:b/>
          <w:lang w:eastAsia="zh-CN"/>
        </w:rPr>
        <w:t xml:space="preserve">Observation 2: Regarding TA, RAN4 has evaluated that the scheme of UE calculating the TA value without explicit TA value from </w:t>
      </w:r>
      <w:proofErr w:type="spellStart"/>
      <w:r>
        <w:rPr>
          <w:rFonts w:ascii="Times New Roman" w:eastAsia="宋体" w:hAnsi="Times New Roman"/>
          <w:b/>
          <w:lang w:eastAsia="zh-CN"/>
        </w:rPr>
        <w:t>eNB</w:t>
      </w:r>
      <w:proofErr w:type="spellEnd"/>
      <w:r>
        <w:rPr>
          <w:rFonts w:ascii="Times New Roman" w:eastAsia="宋体" w:hAnsi="Times New Roman"/>
          <w:b/>
          <w:lang w:eastAsia="zh-CN"/>
        </w:rPr>
        <w:t xml:space="preserve"> cannot met the accuracy of TA for initial uplink transmission in either synchronous or asynchronous network, therefore agreed RACH-less solution is only applicable in limited scenarios.</w:t>
      </w:r>
    </w:p>
    <w:p w:rsidR="006C1A5B" w:rsidRDefault="00344125">
      <w:pPr>
        <w:pStyle w:val="B1"/>
        <w:spacing w:after="0" w:line="360" w:lineRule="auto"/>
        <w:ind w:left="0" w:firstLine="0"/>
        <w:rPr>
          <w:rFonts w:ascii="Times New Roman" w:eastAsia="宋体" w:hAnsi="Times New Roman"/>
          <w:b/>
          <w:bCs/>
          <w:lang w:eastAsia="zh-CN"/>
        </w:rPr>
      </w:pPr>
      <w:r>
        <w:rPr>
          <w:rFonts w:ascii="Times New Roman" w:eastAsia="宋体" w:hAnsi="Times New Roman"/>
          <w:b/>
          <w:bCs/>
          <w:lang w:eastAsia="zh-CN"/>
        </w:rPr>
        <w:t xml:space="preserve">Proposal </w:t>
      </w:r>
      <w:r>
        <w:rPr>
          <w:rFonts w:ascii="Times New Roman" w:eastAsia="宋体" w:hAnsi="Times New Roman" w:hint="eastAsia"/>
          <w:b/>
          <w:bCs/>
          <w:lang w:eastAsia="zh-CN"/>
        </w:rPr>
        <w:t>1</w:t>
      </w:r>
      <w:r>
        <w:rPr>
          <w:rFonts w:ascii="Times New Roman" w:eastAsia="宋体" w:hAnsi="Times New Roman"/>
          <w:b/>
          <w:bCs/>
          <w:lang w:eastAsia="zh-CN"/>
        </w:rPr>
        <w:t>:</w:t>
      </w:r>
      <w:r>
        <w:rPr>
          <w:rFonts w:ascii="Times New Roman" w:eastAsia="宋体" w:hAnsi="Times New Roman" w:hint="eastAsia"/>
          <w:b/>
          <w:bCs/>
          <w:lang w:eastAsia="zh-CN"/>
        </w:rPr>
        <w:t xml:space="preserve"> </w:t>
      </w:r>
      <w:r>
        <w:rPr>
          <w:rFonts w:ascii="Times New Roman" w:eastAsia="宋体" w:hAnsi="Times New Roman"/>
          <w:b/>
          <w:bCs/>
          <w:lang w:eastAsia="zh-CN"/>
        </w:rPr>
        <w:t>The</w:t>
      </w:r>
      <w:r>
        <w:rPr>
          <w:rFonts w:ascii="Times New Roman" w:eastAsia="宋体" w:hAnsi="Times New Roman" w:hint="eastAsia"/>
          <w:b/>
          <w:bCs/>
          <w:lang w:eastAsia="zh-CN"/>
        </w:rPr>
        <w:t xml:space="preserve"> target </w:t>
      </w:r>
      <w:proofErr w:type="spellStart"/>
      <w:r>
        <w:rPr>
          <w:rFonts w:ascii="Times New Roman" w:eastAsia="宋体" w:hAnsi="Times New Roman" w:hint="eastAsia"/>
          <w:b/>
          <w:bCs/>
          <w:lang w:eastAsia="zh-CN"/>
        </w:rPr>
        <w:t>gNB</w:t>
      </w:r>
      <w:proofErr w:type="spellEnd"/>
      <w:r>
        <w:rPr>
          <w:rFonts w:ascii="Times New Roman" w:eastAsia="宋体" w:hAnsi="Times New Roman" w:hint="eastAsia"/>
          <w:b/>
          <w:bCs/>
          <w:lang w:eastAsia="zh-CN"/>
        </w:rPr>
        <w:t xml:space="preserve"> TA value can be estimated by RSRP measurement result combined with the source </w:t>
      </w:r>
      <w:proofErr w:type="spellStart"/>
      <w:r>
        <w:rPr>
          <w:rFonts w:ascii="Times New Roman" w:eastAsia="宋体" w:hAnsi="Times New Roman" w:hint="eastAsia"/>
          <w:b/>
          <w:bCs/>
          <w:lang w:eastAsia="zh-CN"/>
        </w:rPr>
        <w:t>gNB</w:t>
      </w:r>
      <w:proofErr w:type="spellEnd"/>
      <w:r>
        <w:rPr>
          <w:rFonts w:ascii="Times New Roman" w:eastAsia="宋体" w:hAnsi="Times New Roman" w:hint="eastAsia"/>
          <w:b/>
          <w:bCs/>
          <w:lang w:eastAsia="zh-CN"/>
        </w:rPr>
        <w:t xml:space="preserve"> TA in RACH-less HO solution.</w:t>
      </w:r>
    </w:p>
    <w:p w:rsidR="006C1A5B" w:rsidRDefault="00344125">
      <w:pPr>
        <w:pStyle w:val="B1"/>
        <w:spacing w:after="0" w:line="360" w:lineRule="auto"/>
        <w:ind w:left="0" w:firstLine="0"/>
        <w:rPr>
          <w:rFonts w:ascii="Times New Roman" w:eastAsia="宋体" w:hAnsi="Times New Roman"/>
          <w:lang w:eastAsia="zh-CN"/>
        </w:rPr>
      </w:pPr>
      <w:r>
        <w:rPr>
          <w:rFonts w:ascii="Times New Roman" w:eastAsia="宋体" w:hAnsi="Times New Roman"/>
          <w:b/>
          <w:bCs/>
          <w:lang w:eastAsia="zh-CN"/>
        </w:rPr>
        <w:t xml:space="preserve">Proposal </w:t>
      </w:r>
      <w:r>
        <w:rPr>
          <w:rFonts w:ascii="Times New Roman" w:eastAsia="宋体" w:hAnsi="Times New Roman" w:hint="eastAsia"/>
          <w:b/>
          <w:bCs/>
          <w:lang w:eastAsia="zh-CN"/>
        </w:rPr>
        <w:t>2</w:t>
      </w:r>
      <w:r>
        <w:rPr>
          <w:rFonts w:ascii="Times New Roman" w:eastAsia="宋体" w:hAnsi="Times New Roman"/>
          <w:b/>
          <w:bCs/>
          <w:lang w:eastAsia="zh-CN"/>
        </w:rPr>
        <w:t>:</w:t>
      </w:r>
      <w:r>
        <w:rPr>
          <w:rFonts w:ascii="Times New Roman" w:eastAsia="宋体" w:hAnsi="Times New Roman" w:hint="eastAsia"/>
          <w:b/>
          <w:bCs/>
          <w:lang w:eastAsia="zh-CN"/>
        </w:rPr>
        <w:t xml:space="preserve"> For RACH-less HO, the UL grant could be pre-configured in HO command or dynamically scheduled by the PDCCH of the target </w:t>
      </w:r>
      <w:proofErr w:type="spellStart"/>
      <w:r>
        <w:rPr>
          <w:rFonts w:ascii="Times New Roman" w:eastAsia="宋体" w:hAnsi="Times New Roman" w:hint="eastAsia"/>
          <w:b/>
          <w:bCs/>
          <w:lang w:eastAsia="zh-CN"/>
        </w:rPr>
        <w:t>gNB</w:t>
      </w:r>
      <w:proofErr w:type="spellEnd"/>
      <w:r>
        <w:rPr>
          <w:rFonts w:ascii="Times New Roman" w:eastAsia="宋体" w:hAnsi="Times New Roman" w:hint="eastAsia"/>
          <w:b/>
          <w:bCs/>
          <w:lang w:eastAsia="zh-CN"/>
        </w:rPr>
        <w:t xml:space="preserve"> instead of a</w:t>
      </w:r>
      <w:r w:rsidR="001416B5">
        <w:rPr>
          <w:rFonts w:ascii="Times New Roman" w:eastAsia="宋体" w:hAnsi="Times New Roman"/>
          <w:b/>
          <w:bCs/>
          <w:lang w:eastAsia="zh-CN"/>
        </w:rPr>
        <w:t>n</w:t>
      </w:r>
      <w:r>
        <w:rPr>
          <w:rFonts w:ascii="Times New Roman" w:eastAsia="宋体" w:hAnsi="Times New Roman" w:hint="eastAsia"/>
          <w:b/>
          <w:bCs/>
          <w:lang w:eastAsia="zh-CN"/>
        </w:rPr>
        <w:t xml:space="preserve"> RAR</w:t>
      </w:r>
      <w:r w:rsidR="001416B5">
        <w:rPr>
          <w:rFonts w:ascii="Times New Roman" w:eastAsia="宋体" w:hAnsi="Times New Roman"/>
          <w:b/>
          <w:bCs/>
          <w:lang w:eastAsia="zh-CN"/>
        </w:rPr>
        <w:t xml:space="preserve"> message</w:t>
      </w:r>
      <w:r>
        <w:rPr>
          <w:rFonts w:ascii="Times New Roman" w:eastAsia="宋体" w:hAnsi="Times New Roman" w:hint="eastAsia"/>
          <w:b/>
          <w:bCs/>
          <w:lang w:eastAsia="zh-CN"/>
        </w:rPr>
        <w:t>.</w:t>
      </w:r>
    </w:p>
    <w:p w:rsidR="006C1A5B" w:rsidRDefault="006C1A5B">
      <w:pPr>
        <w:pStyle w:val="Reference"/>
        <w:numPr>
          <w:ilvl w:val="0"/>
          <w:numId w:val="0"/>
        </w:numPr>
        <w:tabs>
          <w:tab w:val="clear" w:pos="567"/>
        </w:tabs>
        <w:rPr>
          <w:rFonts w:ascii="Times New Roman" w:hAnsi="Times New Roman"/>
        </w:rPr>
      </w:pPr>
      <w:bookmarkStart w:id="2" w:name="_In-sequence_SDU_delivery"/>
      <w:bookmarkStart w:id="3" w:name="_GoBack"/>
      <w:bookmarkEnd w:id="2"/>
      <w:bookmarkEnd w:id="3"/>
    </w:p>
    <w:sectPr w:rsidR="006C1A5B">
      <w:headerReference w:type="even" r:id="rId10"/>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639C" w:rsidRDefault="0069639C">
      <w:pPr>
        <w:spacing w:after="0" w:line="240" w:lineRule="auto"/>
      </w:pPr>
      <w:r>
        <w:separator/>
      </w:r>
    </w:p>
  </w:endnote>
  <w:endnote w:type="continuationSeparator" w:id="0">
    <w:p w:rsidR="0069639C" w:rsidRDefault="006963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1A5B" w:rsidRDefault="00344125">
    <w:pPr>
      <w:pStyle w:val="ab"/>
      <w:tabs>
        <w:tab w:val="center" w:pos="4820"/>
        <w:tab w:val="right" w:pos="9639"/>
      </w:tabs>
      <w:jc w:val="left"/>
    </w:pPr>
    <w:r>
      <w:tab/>
    </w:r>
    <w:r>
      <w:rPr>
        <w:rStyle w:val="af2"/>
      </w:rPr>
      <w:fldChar w:fldCharType="begin"/>
    </w:r>
    <w:r>
      <w:rPr>
        <w:rStyle w:val="af2"/>
      </w:rPr>
      <w:instrText xml:space="preserve"> PAGE </w:instrText>
    </w:r>
    <w:r>
      <w:rPr>
        <w:rStyle w:val="af2"/>
      </w:rPr>
      <w:fldChar w:fldCharType="separate"/>
    </w:r>
    <w:r w:rsidR="00E87D5A">
      <w:rPr>
        <w:rStyle w:val="af2"/>
        <w:noProof/>
      </w:rPr>
      <w:t>1</w:t>
    </w:r>
    <w:r>
      <w:rPr>
        <w:rStyle w:val="af2"/>
      </w:rPr>
      <w:fldChar w:fldCharType="end"/>
    </w:r>
    <w:r>
      <w:rPr>
        <w:rStyle w:val="af2"/>
      </w:rPr>
      <w:t>/</w:t>
    </w:r>
    <w:r>
      <w:rPr>
        <w:rStyle w:val="af2"/>
      </w:rPr>
      <w:fldChar w:fldCharType="begin"/>
    </w:r>
    <w:r>
      <w:rPr>
        <w:rStyle w:val="af2"/>
      </w:rPr>
      <w:instrText xml:space="preserve"> NUMPAGES </w:instrText>
    </w:r>
    <w:r>
      <w:rPr>
        <w:rStyle w:val="af2"/>
      </w:rPr>
      <w:fldChar w:fldCharType="separate"/>
    </w:r>
    <w:r w:rsidR="00E87D5A">
      <w:rPr>
        <w:rStyle w:val="af2"/>
        <w:noProof/>
      </w:rPr>
      <w:t>3</w:t>
    </w:r>
    <w:r>
      <w:rPr>
        <w:rStyle w:val="af2"/>
      </w:rPr>
      <w:fldChar w:fldCharType="end"/>
    </w:r>
    <w:r>
      <w:rPr>
        <w:rStyle w:val="af2"/>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639C" w:rsidRDefault="0069639C">
      <w:pPr>
        <w:spacing w:after="0" w:line="240" w:lineRule="auto"/>
      </w:pPr>
      <w:r>
        <w:separator/>
      </w:r>
    </w:p>
  </w:footnote>
  <w:footnote w:type="continuationSeparator" w:id="0">
    <w:p w:rsidR="0069639C" w:rsidRDefault="0069639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1A5B" w:rsidRDefault="0034412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 w15:restartNumberingAfterBreak="0">
    <w:nsid w:val="310B38FD"/>
    <w:multiLevelType w:val="multilevel"/>
    <w:tmpl w:val="310B38FD"/>
    <w:lvl w:ilvl="0">
      <w:start w:val="1"/>
      <w:numFmt w:val="bullet"/>
      <w:pStyle w:val="a"/>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1CD34B6"/>
    <w:multiLevelType w:val="multilevel"/>
    <w:tmpl w:val="31CD34B6"/>
    <w:lvl w:ilvl="0">
      <w:start w:val="1"/>
      <w:numFmt w:val="bullet"/>
      <w:pStyle w:val="40"/>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3BCA721D"/>
    <w:multiLevelType w:val="multilevel"/>
    <w:tmpl w:val="3BCA721D"/>
    <w:lvl w:ilvl="0">
      <w:start w:val="1"/>
      <w:numFmt w:val="bullet"/>
      <w:pStyle w:val="50"/>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 w15:restartNumberingAfterBreak="0">
    <w:nsid w:val="43303F73"/>
    <w:multiLevelType w:val="multilevel"/>
    <w:tmpl w:val="43303F73"/>
    <w:lvl w:ilvl="0">
      <w:start w:val="1"/>
      <w:numFmt w:val="bullet"/>
      <w:pStyle w:val="20"/>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7F52A81"/>
    <w:multiLevelType w:val="multilevel"/>
    <w:tmpl w:val="57F52A81"/>
    <w:lvl w:ilvl="0">
      <w:start w:val="1"/>
      <w:numFmt w:val="bullet"/>
      <w:pStyle w:val="30"/>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7BB1888"/>
    <w:multiLevelType w:val="multilevel"/>
    <w:tmpl w:val="77BB188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8"/>
  </w:num>
  <w:num w:numId="4">
    <w:abstractNumId w:val="5"/>
  </w:num>
  <w:num w:numId="5">
    <w:abstractNumId w:val="1"/>
  </w:num>
  <w:num w:numId="6">
    <w:abstractNumId w:val="4"/>
  </w:num>
  <w:num w:numId="7">
    <w:abstractNumId w:val="6"/>
  </w:num>
  <w:num w:numId="8">
    <w:abstractNumId w:val="3"/>
  </w:num>
  <w:num w:numId="9">
    <w:abstractNumId w:val="7"/>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9"/>
  <w:proofState w:spelling="clean" w:grammar="clean"/>
  <w:attachedTemplate r:id="rId1"/>
  <w:defaultTabStop w:val="567"/>
  <w:drawingGridHorizontalSpacing w:val="120"/>
  <w:drawingGridVerticalSpacing w:val="120"/>
  <w:doNotUseMarginsForDrawingGridOrigin/>
  <w:drawingGridHorizontalOrigin w:val="0"/>
  <w:drawingGridVerticalOrigin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1063"/>
    <w:rsid w:val="000006E1"/>
    <w:rsid w:val="00002A37"/>
    <w:rsid w:val="000039F4"/>
    <w:rsid w:val="00006446"/>
    <w:rsid w:val="00006896"/>
    <w:rsid w:val="00007CDC"/>
    <w:rsid w:val="00011B28"/>
    <w:rsid w:val="000135B2"/>
    <w:rsid w:val="000151AE"/>
    <w:rsid w:val="00015D15"/>
    <w:rsid w:val="00023308"/>
    <w:rsid w:val="0002564D"/>
    <w:rsid w:val="00025ECA"/>
    <w:rsid w:val="000325B8"/>
    <w:rsid w:val="00032AC9"/>
    <w:rsid w:val="00033C08"/>
    <w:rsid w:val="00034C15"/>
    <w:rsid w:val="00036BA1"/>
    <w:rsid w:val="00036E17"/>
    <w:rsid w:val="000422E2"/>
    <w:rsid w:val="00042F22"/>
    <w:rsid w:val="000435BC"/>
    <w:rsid w:val="000444EF"/>
    <w:rsid w:val="00044C53"/>
    <w:rsid w:val="00047D7D"/>
    <w:rsid w:val="00052A07"/>
    <w:rsid w:val="000534E3"/>
    <w:rsid w:val="000548B0"/>
    <w:rsid w:val="0005606A"/>
    <w:rsid w:val="00057117"/>
    <w:rsid w:val="000616E7"/>
    <w:rsid w:val="00061E9E"/>
    <w:rsid w:val="0006487E"/>
    <w:rsid w:val="00065E1A"/>
    <w:rsid w:val="00077E5F"/>
    <w:rsid w:val="0008036A"/>
    <w:rsid w:val="00081AE6"/>
    <w:rsid w:val="00082A75"/>
    <w:rsid w:val="000833B8"/>
    <w:rsid w:val="000855EB"/>
    <w:rsid w:val="00085B52"/>
    <w:rsid w:val="000866F2"/>
    <w:rsid w:val="0009009F"/>
    <w:rsid w:val="00091557"/>
    <w:rsid w:val="000924C1"/>
    <w:rsid w:val="000924F0"/>
    <w:rsid w:val="00093474"/>
    <w:rsid w:val="0009510F"/>
    <w:rsid w:val="000A1B7B"/>
    <w:rsid w:val="000A1E8D"/>
    <w:rsid w:val="000A53D5"/>
    <w:rsid w:val="000A56F2"/>
    <w:rsid w:val="000B03D0"/>
    <w:rsid w:val="000B2719"/>
    <w:rsid w:val="000B3A8F"/>
    <w:rsid w:val="000B4AB9"/>
    <w:rsid w:val="000B58C3"/>
    <w:rsid w:val="000B61E9"/>
    <w:rsid w:val="000C165A"/>
    <w:rsid w:val="000C2E19"/>
    <w:rsid w:val="000C4AA7"/>
    <w:rsid w:val="000D0D07"/>
    <w:rsid w:val="000D1622"/>
    <w:rsid w:val="000D2CF6"/>
    <w:rsid w:val="000D4797"/>
    <w:rsid w:val="000D6413"/>
    <w:rsid w:val="000E0527"/>
    <w:rsid w:val="000E1E92"/>
    <w:rsid w:val="000F06D6"/>
    <w:rsid w:val="000F0EB1"/>
    <w:rsid w:val="000F1106"/>
    <w:rsid w:val="000F3BE9"/>
    <w:rsid w:val="000F3F6C"/>
    <w:rsid w:val="000F5687"/>
    <w:rsid w:val="000F6DF3"/>
    <w:rsid w:val="0010056B"/>
    <w:rsid w:val="001005FF"/>
    <w:rsid w:val="00102312"/>
    <w:rsid w:val="001062FB"/>
    <w:rsid w:val="001063E6"/>
    <w:rsid w:val="00113CF4"/>
    <w:rsid w:val="001153EA"/>
    <w:rsid w:val="00115643"/>
    <w:rsid w:val="0011566A"/>
    <w:rsid w:val="00116765"/>
    <w:rsid w:val="001219F5"/>
    <w:rsid w:val="00121A20"/>
    <w:rsid w:val="00121ED4"/>
    <w:rsid w:val="0012377F"/>
    <w:rsid w:val="00124314"/>
    <w:rsid w:val="00126B4A"/>
    <w:rsid w:val="00132FD0"/>
    <w:rsid w:val="001344C0"/>
    <w:rsid w:val="001346FA"/>
    <w:rsid w:val="00135252"/>
    <w:rsid w:val="00135864"/>
    <w:rsid w:val="00137AB5"/>
    <w:rsid w:val="00137F0B"/>
    <w:rsid w:val="001416B5"/>
    <w:rsid w:val="00142AA5"/>
    <w:rsid w:val="001433E0"/>
    <w:rsid w:val="0015005D"/>
    <w:rsid w:val="00151634"/>
    <w:rsid w:val="00151E23"/>
    <w:rsid w:val="001526E0"/>
    <w:rsid w:val="00153B36"/>
    <w:rsid w:val="00154D00"/>
    <w:rsid w:val="001551B5"/>
    <w:rsid w:val="00155A1B"/>
    <w:rsid w:val="0016408F"/>
    <w:rsid w:val="001659C1"/>
    <w:rsid w:val="001710F5"/>
    <w:rsid w:val="001727B5"/>
    <w:rsid w:val="0017350A"/>
    <w:rsid w:val="00173A8E"/>
    <w:rsid w:val="00177795"/>
    <w:rsid w:val="00177ECF"/>
    <w:rsid w:val="0018143F"/>
    <w:rsid w:val="001838EB"/>
    <w:rsid w:val="00190AC1"/>
    <w:rsid w:val="0019341A"/>
    <w:rsid w:val="00194686"/>
    <w:rsid w:val="00197DF9"/>
    <w:rsid w:val="001A1987"/>
    <w:rsid w:val="001A2564"/>
    <w:rsid w:val="001A2852"/>
    <w:rsid w:val="001A6173"/>
    <w:rsid w:val="001A6CBA"/>
    <w:rsid w:val="001B0D97"/>
    <w:rsid w:val="001B264D"/>
    <w:rsid w:val="001B5A5D"/>
    <w:rsid w:val="001C13BD"/>
    <w:rsid w:val="001C1CE5"/>
    <w:rsid w:val="001C3D2A"/>
    <w:rsid w:val="001D2A95"/>
    <w:rsid w:val="001D51BA"/>
    <w:rsid w:val="001D5C9C"/>
    <w:rsid w:val="001D6342"/>
    <w:rsid w:val="001D6D53"/>
    <w:rsid w:val="001E136F"/>
    <w:rsid w:val="001E58E2"/>
    <w:rsid w:val="001E6C95"/>
    <w:rsid w:val="001E7AED"/>
    <w:rsid w:val="001F1232"/>
    <w:rsid w:val="001F1BF5"/>
    <w:rsid w:val="001F2779"/>
    <w:rsid w:val="001F307E"/>
    <w:rsid w:val="001F3916"/>
    <w:rsid w:val="001F54C5"/>
    <w:rsid w:val="001F662C"/>
    <w:rsid w:val="001F7074"/>
    <w:rsid w:val="00200490"/>
    <w:rsid w:val="00201F3A"/>
    <w:rsid w:val="00203F96"/>
    <w:rsid w:val="002069B2"/>
    <w:rsid w:val="00207FA3"/>
    <w:rsid w:val="002123EE"/>
    <w:rsid w:val="002139C1"/>
    <w:rsid w:val="00214DA8"/>
    <w:rsid w:val="00215423"/>
    <w:rsid w:val="002158FA"/>
    <w:rsid w:val="00220600"/>
    <w:rsid w:val="002224DB"/>
    <w:rsid w:val="00223FCB"/>
    <w:rsid w:val="002252C3"/>
    <w:rsid w:val="002253AB"/>
    <w:rsid w:val="00225C54"/>
    <w:rsid w:val="00230765"/>
    <w:rsid w:val="002319E4"/>
    <w:rsid w:val="00235632"/>
    <w:rsid w:val="00235872"/>
    <w:rsid w:val="002377EC"/>
    <w:rsid w:val="00241559"/>
    <w:rsid w:val="002435B3"/>
    <w:rsid w:val="002458EB"/>
    <w:rsid w:val="002500C8"/>
    <w:rsid w:val="002540F4"/>
    <w:rsid w:val="00256492"/>
    <w:rsid w:val="00257543"/>
    <w:rsid w:val="0025797A"/>
    <w:rsid w:val="002617E7"/>
    <w:rsid w:val="00264228"/>
    <w:rsid w:val="00264334"/>
    <w:rsid w:val="0026473E"/>
    <w:rsid w:val="00266214"/>
    <w:rsid w:val="00267C83"/>
    <w:rsid w:val="0027144F"/>
    <w:rsid w:val="00271F3A"/>
    <w:rsid w:val="00272E60"/>
    <w:rsid w:val="00273278"/>
    <w:rsid w:val="002737F4"/>
    <w:rsid w:val="00275F1A"/>
    <w:rsid w:val="002776FE"/>
    <w:rsid w:val="002805F5"/>
    <w:rsid w:val="00280751"/>
    <w:rsid w:val="0028280A"/>
    <w:rsid w:val="00286ACD"/>
    <w:rsid w:val="00287838"/>
    <w:rsid w:val="002878B2"/>
    <w:rsid w:val="002907B5"/>
    <w:rsid w:val="00292EB7"/>
    <w:rsid w:val="00293835"/>
    <w:rsid w:val="00296227"/>
    <w:rsid w:val="00296CFF"/>
    <w:rsid w:val="00296F44"/>
    <w:rsid w:val="002971AF"/>
    <w:rsid w:val="0029777D"/>
    <w:rsid w:val="00297BE9"/>
    <w:rsid w:val="002A055E"/>
    <w:rsid w:val="002A1D4E"/>
    <w:rsid w:val="002A2869"/>
    <w:rsid w:val="002A3352"/>
    <w:rsid w:val="002A66D2"/>
    <w:rsid w:val="002B24D6"/>
    <w:rsid w:val="002B2DB8"/>
    <w:rsid w:val="002B750B"/>
    <w:rsid w:val="002C41E6"/>
    <w:rsid w:val="002D071A"/>
    <w:rsid w:val="002D0A6F"/>
    <w:rsid w:val="002D34B2"/>
    <w:rsid w:val="002D7637"/>
    <w:rsid w:val="002E17F2"/>
    <w:rsid w:val="002E7CAE"/>
    <w:rsid w:val="002F2771"/>
    <w:rsid w:val="002F37A9"/>
    <w:rsid w:val="002F44AC"/>
    <w:rsid w:val="002F6C2F"/>
    <w:rsid w:val="00301CE6"/>
    <w:rsid w:val="0030256B"/>
    <w:rsid w:val="0030501F"/>
    <w:rsid w:val="00307220"/>
    <w:rsid w:val="00307BA1"/>
    <w:rsid w:val="00310268"/>
    <w:rsid w:val="00311702"/>
    <w:rsid w:val="00311E82"/>
    <w:rsid w:val="00313FD6"/>
    <w:rsid w:val="003143BD"/>
    <w:rsid w:val="00317A53"/>
    <w:rsid w:val="003203ED"/>
    <w:rsid w:val="00322C9F"/>
    <w:rsid w:val="00324D23"/>
    <w:rsid w:val="00331751"/>
    <w:rsid w:val="00334579"/>
    <w:rsid w:val="00335858"/>
    <w:rsid w:val="00336BDA"/>
    <w:rsid w:val="003400C8"/>
    <w:rsid w:val="00340B42"/>
    <w:rsid w:val="00342BD7"/>
    <w:rsid w:val="00343A07"/>
    <w:rsid w:val="00344125"/>
    <w:rsid w:val="00346DB5"/>
    <w:rsid w:val="003477B1"/>
    <w:rsid w:val="0035491B"/>
    <w:rsid w:val="00357380"/>
    <w:rsid w:val="003602D9"/>
    <w:rsid w:val="003604CE"/>
    <w:rsid w:val="00360F65"/>
    <w:rsid w:val="0036439C"/>
    <w:rsid w:val="00370E47"/>
    <w:rsid w:val="003742AC"/>
    <w:rsid w:val="00377CE1"/>
    <w:rsid w:val="00385BF0"/>
    <w:rsid w:val="003939FF"/>
    <w:rsid w:val="00395CB6"/>
    <w:rsid w:val="003A0D9B"/>
    <w:rsid w:val="003A2223"/>
    <w:rsid w:val="003A2A0F"/>
    <w:rsid w:val="003A45A1"/>
    <w:rsid w:val="003A5424"/>
    <w:rsid w:val="003A5B0A"/>
    <w:rsid w:val="003A6BAC"/>
    <w:rsid w:val="003A7EF3"/>
    <w:rsid w:val="003B159C"/>
    <w:rsid w:val="003B369F"/>
    <w:rsid w:val="003B36A3"/>
    <w:rsid w:val="003B460B"/>
    <w:rsid w:val="003B7456"/>
    <w:rsid w:val="003B7FE5"/>
    <w:rsid w:val="003C11C8"/>
    <w:rsid w:val="003C2702"/>
    <w:rsid w:val="003C7806"/>
    <w:rsid w:val="003D109F"/>
    <w:rsid w:val="003D2478"/>
    <w:rsid w:val="003D3C45"/>
    <w:rsid w:val="003D5B1F"/>
    <w:rsid w:val="003E15FA"/>
    <w:rsid w:val="003E55E4"/>
    <w:rsid w:val="003E74E3"/>
    <w:rsid w:val="003F05C7"/>
    <w:rsid w:val="003F2CD4"/>
    <w:rsid w:val="003F2F6E"/>
    <w:rsid w:val="003F6357"/>
    <w:rsid w:val="003F6BBE"/>
    <w:rsid w:val="004000E8"/>
    <w:rsid w:val="00402C57"/>
    <w:rsid w:val="00402E2B"/>
    <w:rsid w:val="00403ED7"/>
    <w:rsid w:val="00404315"/>
    <w:rsid w:val="0040512B"/>
    <w:rsid w:val="00405CA5"/>
    <w:rsid w:val="00407624"/>
    <w:rsid w:val="00407CD3"/>
    <w:rsid w:val="00410134"/>
    <w:rsid w:val="00410B72"/>
    <w:rsid w:val="00410F18"/>
    <w:rsid w:val="004115E5"/>
    <w:rsid w:val="0041263E"/>
    <w:rsid w:val="00413AAC"/>
    <w:rsid w:val="00421105"/>
    <w:rsid w:val="00422A16"/>
    <w:rsid w:val="004230DF"/>
    <w:rsid w:val="004242F4"/>
    <w:rsid w:val="004264E1"/>
    <w:rsid w:val="00427248"/>
    <w:rsid w:val="00430722"/>
    <w:rsid w:val="00431368"/>
    <w:rsid w:val="0043450D"/>
    <w:rsid w:val="00437447"/>
    <w:rsid w:val="00440166"/>
    <w:rsid w:val="00441A92"/>
    <w:rsid w:val="00442352"/>
    <w:rsid w:val="00444F56"/>
    <w:rsid w:val="00446119"/>
    <w:rsid w:val="00446488"/>
    <w:rsid w:val="004517AA"/>
    <w:rsid w:val="00452CAC"/>
    <w:rsid w:val="00457565"/>
    <w:rsid w:val="00457B71"/>
    <w:rsid w:val="004669E2"/>
    <w:rsid w:val="004679C1"/>
    <w:rsid w:val="00470C31"/>
    <w:rsid w:val="004734D0"/>
    <w:rsid w:val="00473510"/>
    <w:rsid w:val="0047435A"/>
    <w:rsid w:val="0047556B"/>
    <w:rsid w:val="00477768"/>
    <w:rsid w:val="004822CE"/>
    <w:rsid w:val="0049118B"/>
    <w:rsid w:val="00492BC5"/>
    <w:rsid w:val="00493AB1"/>
    <w:rsid w:val="004964F1"/>
    <w:rsid w:val="004A16BC"/>
    <w:rsid w:val="004A2B94"/>
    <w:rsid w:val="004A6868"/>
    <w:rsid w:val="004B787B"/>
    <w:rsid w:val="004B7C0C"/>
    <w:rsid w:val="004C01C8"/>
    <w:rsid w:val="004C1338"/>
    <w:rsid w:val="004C2DB9"/>
    <w:rsid w:val="004C3898"/>
    <w:rsid w:val="004D1B91"/>
    <w:rsid w:val="004D36B1"/>
    <w:rsid w:val="004D6356"/>
    <w:rsid w:val="004D7851"/>
    <w:rsid w:val="004D7EBD"/>
    <w:rsid w:val="004E2680"/>
    <w:rsid w:val="004E28F9"/>
    <w:rsid w:val="004E3819"/>
    <w:rsid w:val="004E462E"/>
    <w:rsid w:val="004E4B5D"/>
    <w:rsid w:val="004E56DC"/>
    <w:rsid w:val="004E7052"/>
    <w:rsid w:val="004E76F4"/>
    <w:rsid w:val="004F0B4E"/>
    <w:rsid w:val="004F0B6C"/>
    <w:rsid w:val="004F2078"/>
    <w:rsid w:val="004F26BF"/>
    <w:rsid w:val="004F4C3A"/>
    <w:rsid w:val="004F4DA3"/>
    <w:rsid w:val="00502A0C"/>
    <w:rsid w:val="00506557"/>
    <w:rsid w:val="0050677A"/>
    <w:rsid w:val="00506E4A"/>
    <w:rsid w:val="00507A57"/>
    <w:rsid w:val="005108D8"/>
    <w:rsid w:val="005116F9"/>
    <w:rsid w:val="005153A7"/>
    <w:rsid w:val="0052099E"/>
    <w:rsid w:val="005219CF"/>
    <w:rsid w:val="0052660D"/>
    <w:rsid w:val="005336BB"/>
    <w:rsid w:val="00534B59"/>
    <w:rsid w:val="00536759"/>
    <w:rsid w:val="00537C62"/>
    <w:rsid w:val="00544CAC"/>
    <w:rsid w:val="00546970"/>
    <w:rsid w:val="00554E19"/>
    <w:rsid w:val="0056121F"/>
    <w:rsid w:val="00566BED"/>
    <w:rsid w:val="00572505"/>
    <w:rsid w:val="00582809"/>
    <w:rsid w:val="00582C38"/>
    <w:rsid w:val="0058798C"/>
    <w:rsid w:val="00587DAF"/>
    <w:rsid w:val="005900FA"/>
    <w:rsid w:val="005935A4"/>
    <w:rsid w:val="005948C2"/>
    <w:rsid w:val="00595DCA"/>
    <w:rsid w:val="0059779B"/>
    <w:rsid w:val="005A1C1C"/>
    <w:rsid w:val="005A209A"/>
    <w:rsid w:val="005A662D"/>
    <w:rsid w:val="005B35D7"/>
    <w:rsid w:val="005B392A"/>
    <w:rsid w:val="005B3AA3"/>
    <w:rsid w:val="005B591A"/>
    <w:rsid w:val="005B6E26"/>
    <w:rsid w:val="005B6F83"/>
    <w:rsid w:val="005C74FB"/>
    <w:rsid w:val="005D14F1"/>
    <w:rsid w:val="005D1602"/>
    <w:rsid w:val="005D77AF"/>
    <w:rsid w:val="005E03C7"/>
    <w:rsid w:val="005E2399"/>
    <w:rsid w:val="005E385F"/>
    <w:rsid w:val="005E5B81"/>
    <w:rsid w:val="005E6277"/>
    <w:rsid w:val="005E7774"/>
    <w:rsid w:val="005F2CB1"/>
    <w:rsid w:val="005F3025"/>
    <w:rsid w:val="005F618C"/>
    <w:rsid w:val="005F70BD"/>
    <w:rsid w:val="0060283C"/>
    <w:rsid w:val="00604F14"/>
    <w:rsid w:val="006069DF"/>
    <w:rsid w:val="006072B5"/>
    <w:rsid w:val="00611327"/>
    <w:rsid w:val="00611753"/>
    <w:rsid w:val="00611B83"/>
    <w:rsid w:val="006123A5"/>
    <w:rsid w:val="00613257"/>
    <w:rsid w:val="00617022"/>
    <w:rsid w:val="00620A71"/>
    <w:rsid w:val="00620D80"/>
    <w:rsid w:val="006234A6"/>
    <w:rsid w:val="00630001"/>
    <w:rsid w:val="006311B3"/>
    <w:rsid w:val="00631CA0"/>
    <w:rsid w:val="0063284C"/>
    <w:rsid w:val="006328C1"/>
    <w:rsid w:val="00635853"/>
    <w:rsid w:val="00636398"/>
    <w:rsid w:val="006368D3"/>
    <w:rsid w:val="006377EC"/>
    <w:rsid w:val="0064151F"/>
    <w:rsid w:val="00641533"/>
    <w:rsid w:val="0064208D"/>
    <w:rsid w:val="00643475"/>
    <w:rsid w:val="0064396A"/>
    <w:rsid w:val="0064624E"/>
    <w:rsid w:val="00646360"/>
    <w:rsid w:val="0064701F"/>
    <w:rsid w:val="00647207"/>
    <w:rsid w:val="00647C6B"/>
    <w:rsid w:val="00650AB9"/>
    <w:rsid w:val="00651C5B"/>
    <w:rsid w:val="00652CA0"/>
    <w:rsid w:val="00655733"/>
    <w:rsid w:val="00655ACD"/>
    <w:rsid w:val="00656A92"/>
    <w:rsid w:val="00656DDE"/>
    <w:rsid w:val="0066011D"/>
    <w:rsid w:val="006607C0"/>
    <w:rsid w:val="0066081F"/>
    <w:rsid w:val="006613A6"/>
    <w:rsid w:val="006627A2"/>
    <w:rsid w:val="006634E6"/>
    <w:rsid w:val="006655EE"/>
    <w:rsid w:val="00665EE9"/>
    <w:rsid w:val="00667EE7"/>
    <w:rsid w:val="0067041E"/>
    <w:rsid w:val="00670922"/>
    <w:rsid w:val="00670BE1"/>
    <w:rsid w:val="00671B70"/>
    <w:rsid w:val="0067218F"/>
    <w:rsid w:val="006741F2"/>
    <w:rsid w:val="00674CC3"/>
    <w:rsid w:val="00675C72"/>
    <w:rsid w:val="006771F9"/>
    <w:rsid w:val="006776D7"/>
    <w:rsid w:val="00681003"/>
    <w:rsid w:val="006817C9"/>
    <w:rsid w:val="00683ECE"/>
    <w:rsid w:val="00692A96"/>
    <w:rsid w:val="00695FC2"/>
    <w:rsid w:val="0069639C"/>
    <w:rsid w:val="00696949"/>
    <w:rsid w:val="00696F29"/>
    <w:rsid w:val="00697052"/>
    <w:rsid w:val="006A173C"/>
    <w:rsid w:val="006A1F4C"/>
    <w:rsid w:val="006A46FB"/>
    <w:rsid w:val="006A5E28"/>
    <w:rsid w:val="006A697B"/>
    <w:rsid w:val="006A7AFF"/>
    <w:rsid w:val="006B1816"/>
    <w:rsid w:val="006B2099"/>
    <w:rsid w:val="006B50CF"/>
    <w:rsid w:val="006B70F5"/>
    <w:rsid w:val="006C03B8"/>
    <w:rsid w:val="006C0DC2"/>
    <w:rsid w:val="006C1A5B"/>
    <w:rsid w:val="006C57F3"/>
    <w:rsid w:val="006C5EC9"/>
    <w:rsid w:val="006C6059"/>
    <w:rsid w:val="006C7522"/>
    <w:rsid w:val="006C7ACB"/>
    <w:rsid w:val="006D1E26"/>
    <w:rsid w:val="006D2916"/>
    <w:rsid w:val="006D4BBC"/>
    <w:rsid w:val="006D6F08"/>
    <w:rsid w:val="006E062C"/>
    <w:rsid w:val="006E28B7"/>
    <w:rsid w:val="006E3310"/>
    <w:rsid w:val="006E4E39"/>
    <w:rsid w:val="006E565E"/>
    <w:rsid w:val="006E570A"/>
    <w:rsid w:val="006E673D"/>
    <w:rsid w:val="006E7D3B"/>
    <w:rsid w:val="006E7FDC"/>
    <w:rsid w:val="006F1B70"/>
    <w:rsid w:val="006F341D"/>
    <w:rsid w:val="006F3CDE"/>
    <w:rsid w:val="006F58D4"/>
    <w:rsid w:val="006F7D70"/>
    <w:rsid w:val="00700EF5"/>
    <w:rsid w:val="00701692"/>
    <w:rsid w:val="0070346E"/>
    <w:rsid w:val="00704EDB"/>
    <w:rsid w:val="00706101"/>
    <w:rsid w:val="00707072"/>
    <w:rsid w:val="00707D61"/>
    <w:rsid w:val="00710A6C"/>
    <w:rsid w:val="00712287"/>
    <w:rsid w:val="00712772"/>
    <w:rsid w:val="007148D3"/>
    <w:rsid w:val="00714F46"/>
    <w:rsid w:val="00715B9A"/>
    <w:rsid w:val="00721CB4"/>
    <w:rsid w:val="00724E91"/>
    <w:rsid w:val="00726EA6"/>
    <w:rsid w:val="00727208"/>
    <w:rsid w:val="00727680"/>
    <w:rsid w:val="007348B1"/>
    <w:rsid w:val="007362A6"/>
    <w:rsid w:val="00736D7D"/>
    <w:rsid w:val="00740E58"/>
    <w:rsid w:val="0074181C"/>
    <w:rsid w:val="007429D4"/>
    <w:rsid w:val="007445A0"/>
    <w:rsid w:val="0074524B"/>
    <w:rsid w:val="00747D8B"/>
    <w:rsid w:val="0075059E"/>
    <w:rsid w:val="00751228"/>
    <w:rsid w:val="0075701A"/>
    <w:rsid w:val="007571E1"/>
    <w:rsid w:val="007604B2"/>
    <w:rsid w:val="00765281"/>
    <w:rsid w:val="00766BAD"/>
    <w:rsid w:val="00770303"/>
    <w:rsid w:val="00771353"/>
    <w:rsid w:val="00772E38"/>
    <w:rsid w:val="007730BD"/>
    <w:rsid w:val="007738D0"/>
    <w:rsid w:val="007755F2"/>
    <w:rsid w:val="00776074"/>
    <w:rsid w:val="00776971"/>
    <w:rsid w:val="00781690"/>
    <w:rsid w:val="0078177E"/>
    <w:rsid w:val="00782977"/>
    <w:rsid w:val="0078304C"/>
    <w:rsid w:val="00783673"/>
    <w:rsid w:val="00785490"/>
    <w:rsid w:val="007925EA"/>
    <w:rsid w:val="00793CD8"/>
    <w:rsid w:val="0079421B"/>
    <w:rsid w:val="00795C92"/>
    <w:rsid w:val="00796231"/>
    <w:rsid w:val="007A1CB3"/>
    <w:rsid w:val="007A306F"/>
    <w:rsid w:val="007A43A6"/>
    <w:rsid w:val="007A58A6"/>
    <w:rsid w:val="007B3D2D"/>
    <w:rsid w:val="007B50AE"/>
    <w:rsid w:val="007B51DF"/>
    <w:rsid w:val="007B74EF"/>
    <w:rsid w:val="007C05DD"/>
    <w:rsid w:val="007C3D18"/>
    <w:rsid w:val="007C60BF"/>
    <w:rsid w:val="007C6A07"/>
    <w:rsid w:val="007C75A1"/>
    <w:rsid w:val="007C77A5"/>
    <w:rsid w:val="007D04E5"/>
    <w:rsid w:val="007D3B94"/>
    <w:rsid w:val="007D5901"/>
    <w:rsid w:val="007D7526"/>
    <w:rsid w:val="007E38A3"/>
    <w:rsid w:val="007E3A45"/>
    <w:rsid w:val="007E3D22"/>
    <w:rsid w:val="007E4610"/>
    <w:rsid w:val="007E4715"/>
    <w:rsid w:val="007E505B"/>
    <w:rsid w:val="007E7091"/>
    <w:rsid w:val="007E7A82"/>
    <w:rsid w:val="007F376F"/>
    <w:rsid w:val="007F4F62"/>
    <w:rsid w:val="00803FAE"/>
    <w:rsid w:val="0080605F"/>
    <w:rsid w:val="0080628D"/>
    <w:rsid w:val="00807786"/>
    <w:rsid w:val="00811FCB"/>
    <w:rsid w:val="008158D6"/>
    <w:rsid w:val="008160A3"/>
    <w:rsid w:val="00817196"/>
    <w:rsid w:val="008235DB"/>
    <w:rsid w:val="00824AB4"/>
    <w:rsid w:val="00825C42"/>
    <w:rsid w:val="00825D25"/>
    <w:rsid w:val="00827D6F"/>
    <w:rsid w:val="00836426"/>
    <w:rsid w:val="008376AC"/>
    <w:rsid w:val="008444E8"/>
    <w:rsid w:val="00844E80"/>
    <w:rsid w:val="00845BBE"/>
    <w:rsid w:val="00846BE3"/>
    <w:rsid w:val="00846FE7"/>
    <w:rsid w:val="00853538"/>
    <w:rsid w:val="00853AEF"/>
    <w:rsid w:val="00854F97"/>
    <w:rsid w:val="00856911"/>
    <w:rsid w:val="008677FD"/>
    <w:rsid w:val="00867EF2"/>
    <w:rsid w:val="008706D4"/>
    <w:rsid w:val="00870F8A"/>
    <w:rsid w:val="008719A4"/>
    <w:rsid w:val="00871D03"/>
    <w:rsid w:val="00871D23"/>
    <w:rsid w:val="00872C4B"/>
    <w:rsid w:val="00874312"/>
    <w:rsid w:val="0087437C"/>
    <w:rsid w:val="00875CD7"/>
    <w:rsid w:val="00876B4D"/>
    <w:rsid w:val="00877F18"/>
    <w:rsid w:val="008825B1"/>
    <w:rsid w:val="00882628"/>
    <w:rsid w:val="00887B9C"/>
    <w:rsid w:val="008915EB"/>
    <w:rsid w:val="00893E5C"/>
    <w:rsid w:val="00894A88"/>
    <w:rsid w:val="00895386"/>
    <w:rsid w:val="008A21FF"/>
    <w:rsid w:val="008A2CE2"/>
    <w:rsid w:val="008A30AC"/>
    <w:rsid w:val="008A44B8"/>
    <w:rsid w:val="008A51A8"/>
    <w:rsid w:val="008A54C7"/>
    <w:rsid w:val="008A54F8"/>
    <w:rsid w:val="008A6301"/>
    <w:rsid w:val="008A77D8"/>
    <w:rsid w:val="008B0483"/>
    <w:rsid w:val="008B1046"/>
    <w:rsid w:val="008B120C"/>
    <w:rsid w:val="008B19F0"/>
    <w:rsid w:val="008B47BB"/>
    <w:rsid w:val="008B51A0"/>
    <w:rsid w:val="008B592A"/>
    <w:rsid w:val="008B6C2D"/>
    <w:rsid w:val="008B7B5C"/>
    <w:rsid w:val="008C0C99"/>
    <w:rsid w:val="008C10C9"/>
    <w:rsid w:val="008C2017"/>
    <w:rsid w:val="008C4958"/>
    <w:rsid w:val="008C4BAA"/>
    <w:rsid w:val="008C596B"/>
    <w:rsid w:val="008C6AE8"/>
    <w:rsid w:val="008C6FAB"/>
    <w:rsid w:val="008C7573"/>
    <w:rsid w:val="008D34F1"/>
    <w:rsid w:val="008D39D8"/>
    <w:rsid w:val="008D476E"/>
    <w:rsid w:val="008D6D1A"/>
    <w:rsid w:val="008E065E"/>
    <w:rsid w:val="008E0927"/>
    <w:rsid w:val="008E1909"/>
    <w:rsid w:val="008E4734"/>
    <w:rsid w:val="008E4CF6"/>
    <w:rsid w:val="008F1EAB"/>
    <w:rsid w:val="008F33DC"/>
    <w:rsid w:val="008F477F"/>
    <w:rsid w:val="008F4DA9"/>
    <w:rsid w:val="00901262"/>
    <w:rsid w:val="00902350"/>
    <w:rsid w:val="0090336B"/>
    <w:rsid w:val="009053AA"/>
    <w:rsid w:val="00905D26"/>
    <w:rsid w:val="00906939"/>
    <w:rsid w:val="00910B7D"/>
    <w:rsid w:val="00911DFB"/>
    <w:rsid w:val="009139D9"/>
    <w:rsid w:val="00914AD8"/>
    <w:rsid w:val="00914DB8"/>
    <w:rsid w:val="00916079"/>
    <w:rsid w:val="00917CE9"/>
    <w:rsid w:val="00920BF2"/>
    <w:rsid w:val="00922010"/>
    <w:rsid w:val="00923187"/>
    <w:rsid w:val="009233C5"/>
    <w:rsid w:val="00923950"/>
    <w:rsid w:val="0092730B"/>
    <w:rsid w:val="0092730E"/>
    <w:rsid w:val="00931BD9"/>
    <w:rsid w:val="00932689"/>
    <w:rsid w:val="009368F3"/>
    <w:rsid w:val="009407B1"/>
    <w:rsid w:val="00941636"/>
    <w:rsid w:val="00943742"/>
    <w:rsid w:val="00943999"/>
    <w:rsid w:val="009452EE"/>
    <w:rsid w:val="00945C05"/>
    <w:rsid w:val="00945D63"/>
    <w:rsid w:val="00946503"/>
    <w:rsid w:val="00946945"/>
    <w:rsid w:val="00947713"/>
    <w:rsid w:val="0095091F"/>
    <w:rsid w:val="00950DE7"/>
    <w:rsid w:val="00953920"/>
    <w:rsid w:val="00953D47"/>
    <w:rsid w:val="0095681E"/>
    <w:rsid w:val="009572D4"/>
    <w:rsid w:val="00961921"/>
    <w:rsid w:val="0096430A"/>
    <w:rsid w:val="00964895"/>
    <w:rsid w:val="0096554B"/>
    <w:rsid w:val="0096584A"/>
    <w:rsid w:val="0096787C"/>
    <w:rsid w:val="00971F08"/>
    <w:rsid w:val="0097603D"/>
    <w:rsid w:val="00976137"/>
    <w:rsid w:val="00976949"/>
    <w:rsid w:val="0097748F"/>
    <w:rsid w:val="00980477"/>
    <w:rsid w:val="00985253"/>
    <w:rsid w:val="009853B3"/>
    <w:rsid w:val="00990630"/>
    <w:rsid w:val="00991761"/>
    <w:rsid w:val="00991CD3"/>
    <w:rsid w:val="009931AC"/>
    <w:rsid w:val="00993C25"/>
    <w:rsid w:val="00994DCA"/>
    <w:rsid w:val="009960EC"/>
    <w:rsid w:val="009970DD"/>
    <w:rsid w:val="009A0087"/>
    <w:rsid w:val="009A0FBA"/>
    <w:rsid w:val="009A1601"/>
    <w:rsid w:val="009A462D"/>
    <w:rsid w:val="009A5CBA"/>
    <w:rsid w:val="009B1F30"/>
    <w:rsid w:val="009B3AC2"/>
    <w:rsid w:val="009B4DF4"/>
    <w:rsid w:val="009B564E"/>
    <w:rsid w:val="009B682A"/>
    <w:rsid w:val="009B7E87"/>
    <w:rsid w:val="009C279B"/>
    <w:rsid w:val="009C403E"/>
    <w:rsid w:val="009C7133"/>
    <w:rsid w:val="009C7E7B"/>
    <w:rsid w:val="009D2179"/>
    <w:rsid w:val="009D4FF0"/>
    <w:rsid w:val="009D6AC5"/>
    <w:rsid w:val="009D703C"/>
    <w:rsid w:val="009D718F"/>
    <w:rsid w:val="009D7379"/>
    <w:rsid w:val="009D77FF"/>
    <w:rsid w:val="009E068F"/>
    <w:rsid w:val="009E14E0"/>
    <w:rsid w:val="009E35DB"/>
    <w:rsid w:val="009E47A3"/>
    <w:rsid w:val="009E7D1B"/>
    <w:rsid w:val="009F08F3"/>
    <w:rsid w:val="009F30D1"/>
    <w:rsid w:val="009F344F"/>
    <w:rsid w:val="00A048A8"/>
    <w:rsid w:val="00A04F49"/>
    <w:rsid w:val="00A1143E"/>
    <w:rsid w:val="00A13E54"/>
    <w:rsid w:val="00A17F63"/>
    <w:rsid w:val="00A2052C"/>
    <w:rsid w:val="00A2193B"/>
    <w:rsid w:val="00A2351A"/>
    <w:rsid w:val="00A250E4"/>
    <w:rsid w:val="00A264A9"/>
    <w:rsid w:val="00A27785"/>
    <w:rsid w:val="00A30187"/>
    <w:rsid w:val="00A3448A"/>
    <w:rsid w:val="00A36297"/>
    <w:rsid w:val="00A4125A"/>
    <w:rsid w:val="00A41E2B"/>
    <w:rsid w:val="00A45090"/>
    <w:rsid w:val="00A45B74"/>
    <w:rsid w:val="00A50ABB"/>
    <w:rsid w:val="00A52E1D"/>
    <w:rsid w:val="00A53D86"/>
    <w:rsid w:val="00A56AB4"/>
    <w:rsid w:val="00A60EFD"/>
    <w:rsid w:val="00A61499"/>
    <w:rsid w:val="00A62A77"/>
    <w:rsid w:val="00A63483"/>
    <w:rsid w:val="00A63A17"/>
    <w:rsid w:val="00A63B02"/>
    <w:rsid w:val="00A646C4"/>
    <w:rsid w:val="00A657D7"/>
    <w:rsid w:val="00A660AC"/>
    <w:rsid w:val="00A66F55"/>
    <w:rsid w:val="00A67E6C"/>
    <w:rsid w:val="00A71B99"/>
    <w:rsid w:val="00A739D0"/>
    <w:rsid w:val="00A761D4"/>
    <w:rsid w:val="00A77EC4"/>
    <w:rsid w:val="00A814F0"/>
    <w:rsid w:val="00A90BB5"/>
    <w:rsid w:val="00A9241C"/>
    <w:rsid w:val="00A92879"/>
    <w:rsid w:val="00A9442A"/>
    <w:rsid w:val="00A97FF6"/>
    <w:rsid w:val="00AA016F"/>
    <w:rsid w:val="00AA0D34"/>
    <w:rsid w:val="00AA1ED6"/>
    <w:rsid w:val="00AA51D6"/>
    <w:rsid w:val="00AB0BC8"/>
    <w:rsid w:val="00AB0BEE"/>
    <w:rsid w:val="00AB11CA"/>
    <w:rsid w:val="00AB14D9"/>
    <w:rsid w:val="00AB2797"/>
    <w:rsid w:val="00AB4AB8"/>
    <w:rsid w:val="00AB655E"/>
    <w:rsid w:val="00AC007F"/>
    <w:rsid w:val="00AC2ECD"/>
    <w:rsid w:val="00AC2F6B"/>
    <w:rsid w:val="00AC3119"/>
    <w:rsid w:val="00AC37BF"/>
    <w:rsid w:val="00AC49FB"/>
    <w:rsid w:val="00AC4C63"/>
    <w:rsid w:val="00AC5A10"/>
    <w:rsid w:val="00AC683A"/>
    <w:rsid w:val="00AD0AA3"/>
    <w:rsid w:val="00AD1063"/>
    <w:rsid w:val="00AD3A0B"/>
    <w:rsid w:val="00AD3F94"/>
    <w:rsid w:val="00AD4A5A"/>
    <w:rsid w:val="00AE27AC"/>
    <w:rsid w:val="00AE2A30"/>
    <w:rsid w:val="00AE3743"/>
    <w:rsid w:val="00AE40E0"/>
    <w:rsid w:val="00AE4DBA"/>
    <w:rsid w:val="00AE4F07"/>
    <w:rsid w:val="00AF1C5D"/>
    <w:rsid w:val="00AF42D7"/>
    <w:rsid w:val="00B006FE"/>
    <w:rsid w:val="00B007CB"/>
    <w:rsid w:val="00B017A2"/>
    <w:rsid w:val="00B02AA9"/>
    <w:rsid w:val="00B02FA3"/>
    <w:rsid w:val="00B05084"/>
    <w:rsid w:val="00B06B4A"/>
    <w:rsid w:val="00B11155"/>
    <w:rsid w:val="00B157F9"/>
    <w:rsid w:val="00B20256"/>
    <w:rsid w:val="00B20D09"/>
    <w:rsid w:val="00B2763F"/>
    <w:rsid w:val="00B27AAC"/>
    <w:rsid w:val="00B30929"/>
    <w:rsid w:val="00B33ACB"/>
    <w:rsid w:val="00B34996"/>
    <w:rsid w:val="00B372AA"/>
    <w:rsid w:val="00B40445"/>
    <w:rsid w:val="00B41888"/>
    <w:rsid w:val="00B45A52"/>
    <w:rsid w:val="00B46175"/>
    <w:rsid w:val="00B50C00"/>
    <w:rsid w:val="00B55B9D"/>
    <w:rsid w:val="00B6188F"/>
    <w:rsid w:val="00B640CF"/>
    <w:rsid w:val="00B64816"/>
    <w:rsid w:val="00B65A95"/>
    <w:rsid w:val="00B664C7"/>
    <w:rsid w:val="00B703AC"/>
    <w:rsid w:val="00B72D05"/>
    <w:rsid w:val="00B739F6"/>
    <w:rsid w:val="00B74664"/>
    <w:rsid w:val="00B74DAD"/>
    <w:rsid w:val="00B81A6C"/>
    <w:rsid w:val="00B82BD9"/>
    <w:rsid w:val="00B85DE5"/>
    <w:rsid w:val="00B90F73"/>
    <w:rsid w:val="00B93B59"/>
    <w:rsid w:val="00B9406A"/>
    <w:rsid w:val="00B96913"/>
    <w:rsid w:val="00BA1CD1"/>
    <w:rsid w:val="00BA2280"/>
    <w:rsid w:val="00BA2A08"/>
    <w:rsid w:val="00BA56D2"/>
    <w:rsid w:val="00BA6990"/>
    <w:rsid w:val="00BA76E0"/>
    <w:rsid w:val="00BA76FC"/>
    <w:rsid w:val="00BA7F97"/>
    <w:rsid w:val="00BB220A"/>
    <w:rsid w:val="00BB2A25"/>
    <w:rsid w:val="00BB51E9"/>
    <w:rsid w:val="00BC0FDC"/>
    <w:rsid w:val="00BC3053"/>
    <w:rsid w:val="00BC4D2E"/>
    <w:rsid w:val="00BD0EA9"/>
    <w:rsid w:val="00BD48AC"/>
    <w:rsid w:val="00BD5F1A"/>
    <w:rsid w:val="00BE1234"/>
    <w:rsid w:val="00BE2FA6"/>
    <w:rsid w:val="00BE333F"/>
    <w:rsid w:val="00BE7406"/>
    <w:rsid w:val="00BE7603"/>
    <w:rsid w:val="00BF1662"/>
    <w:rsid w:val="00BF2ACD"/>
    <w:rsid w:val="00BF3279"/>
    <w:rsid w:val="00BF3B64"/>
    <w:rsid w:val="00BF430D"/>
    <w:rsid w:val="00BF74C7"/>
    <w:rsid w:val="00C015F1"/>
    <w:rsid w:val="00C01F33"/>
    <w:rsid w:val="00C02CC6"/>
    <w:rsid w:val="00C040F7"/>
    <w:rsid w:val="00C041B0"/>
    <w:rsid w:val="00C044AB"/>
    <w:rsid w:val="00C05706"/>
    <w:rsid w:val="00C06F39"/>
    <w:rsid w:val="00C07377"/>
    <w:rsid w:val="00C10478"/>
    <w:rsid w:val="00C12107"/>
    <w:rsid w:val="00C14D4B"/>
    <w:rsid w:val="00C154BB"/>
    <w:rsid w:val="00C24345"/>
    <w:rsid w:val="00C277EB"/>
    <w:rsid w:val="00C279B5"/>
    <w:rsid w:val="00C27C45"/>
    <w:rsid w:val="00C3719D"/>
    <w:rsid w:val="00C45322"/>
    <w:rsid w:val="00C50915"/>
    <w:rsid w:val="00C53608"/>
    <w:rsid w:val="00C5460C"/>
    <w:rsid w:val="00C54995"/>
    <w:rsid w:val="00C54D41"/>
    <w:rsid w:val="00C56C85"/>
    <w:rsid w:val="00C60783"/>
    <w:rsid w:val="00C620BC"/>
    <w:rsid w:val="00C62E3A"/>
    <w:rsid w:val="00C64672"/>
    <w:rsid w:val="00C6578E"/>
    <w:rsid w:val="00C70697"/>
    <w:rsid w:val="00C72EF4"/>
    <w:rsid w:val="00C75548"/>
    <w:rsid w:val="00C75D2F"/>
    <w:rsid w:val="00C767BE"/>
    <w:rsid w:val="00C76E3C"/>
    <w:rsid w:val="00C81568"/>
    <w:rsid w:val="00C8505D"/>
    <w:rsid w:val="00C85CAD"/>
    <w:rsid w:val="00C9027A"/>
    <w:rsid w:val="00C9068E"/>
    <w:rsid w:val="00C93C4B"/>
    <w:rsid w:val="00C93CE2"/>
    <w:rsid w:val="00C944AB"/>
    <w:rsid w:val="00C95B40"/>
    <w:rsid w:val="00C95E01"/>
    <w:rsid w:val="00CA1ED8"/>
    <w:rsid w:val="00CB1F63"/>
    <w:rsid w:val="00CB7170"/>
    <w:rsid w:val="00CC040E"/>
    <w:rsid w:val="00CC111F"/>
    <w:rsid w:val="00CC2011"/>
    <w:rsid w:val="00CC3EA0"/>
    <w:rsid w:val="00CC7B45"/>
    <w:rsid w:val="00CD1188"/>
    <w:rsid w:val="00CD2ED1"/>
    <w:rsid w:val="00CD337B"/>
    <w:rsid w:val="00CD39A8"/>
    <w:rsid w:val="00CD3B5C"/>
    <w:rsid w:val="00CD3FD4"/>
    <w:rsid w:val="00CE0062"/>
    <w:rsid w:val="00CE0424"/>
    <w:rsid w:val="00CE0D18"/>
    <w:rsid w:val="00CE5177"/>
    <w:rsid w:val="00CE7561"/>
    <w:rsid w:val="00CE7DDD"/>
    <w:rsid w:val="00CF06E0"/>
    <w:rsid w:val="00CF1354"/>
    <w:rsid w:val="00CF1B89"/>
    <w:rsid w:val="00CF3B1F"/>
    <w:rsid w:val="00CF3BF6"/>
    <w:rsid w:val="00CF54A6"/>
    <w:rsid w:val="00CF625B"/>
    <w:rsid w:val="00CF687E"/>
    <w:rsid w:val="00D0349B"/>
    <w:rsid w:val="00D05054"/>
    <w:rsid w:val="00D076C2"/>
    <w:rsid w:val="00D07867"/>
    <w:rsid w:val="00D10249"/>
    <w:rsid w:val="00D115C3"/>
    <w:rsid w:val="00D11897"/>
    <w:rsid w:val="00D13135"/>
    <w:rsid w:val="00D13E4E"/>
    <w:rsid w:val="00D239A7"/>
    <w:rsid w:val="00D23F47"/>
    <w:rsid w:val="00D26FC7"/>
    <w:rsid w:val="00D323F0"/>
    <w:rsid w:val="00D36E71"/>
    <w:rsid w:val="00D37D87"/>
    <w:rsid w:val="00D40B33"/>
    <w:rsid w:val="00D41B58"/>
    <w:rsid w:val="00D4318F"/>
    <w:rsid w:val="00D438BF"/>
    <w:rsid w:val="00D440F8"/>
    <w:rsid w:val="00D45AC8"/>
    <w:rsid w:val="00D50109"/>
    <w:rsid w:val="00D50F97"/>
    <w:rsid w:val="00D5336E"/>
    <w:rsid w:val="00D546FF"/>
    <w:rsid w:val="00D55AD5"/>
    <w:rsid w:val="00D576CA"/>
    <w:rsid w:val="00D61AF5"/>
    <w:rsid w:val="00D652B5"/>
    <w:rsid w:val="00D65B87"/>
    <w:rsid w:val="00D66155"/>
    <w:rsid w:val="00D708B0"/>
    <w:rsid w:val="00D725B7"/>
    <w:rsid w:val="00D76F79"/>
    <w:rsid w:val="00D77B1D"/>
    <w:rsid w:val="00D8021F"/>
    <w:rsid w:val="00D80383"/>
    <w:rsid w:val="00D817C1"/>
    <w:rsid w:val="00D823C6"/>
    <w:rsid w:val="00D86CA3"/>
    <w:rsid w:val="00D871CE"/>
    <w:rsid w:val="00D906AC"/>
    <w:rsid w:val="00D9196D"/>
    <w:rsid w:val="00D92982"/>
    <w:rsid w:val="00D93E74"/>
    <w:rsid w:val="00D951CD"/>
    <w:rsid w:val="00D9697A"/>
    <w:rsid w:val="00D9783D"/>
    <w:rsid w:val="00DA305E"/>
    <w:rsid w:val="00DA4373"/>
    <w:rsid w:val="00DA5417"/>
    <w:rsid w:val="00DA56E8"/>
    <w:rsid w:val="00DA6387"/>
    <w:rsid w:val="00DB0A9F"/>
    <w:rsid w:val="00DB1E0B"/>
    <w:rsid w:val="00DB377D"/>
    <w:rsid w:val="00DC2D36"/>
    <w:rsid w:val="00DC53EF"/>
    <w:rsid w:val="00DE5608"/>
    <w:rsid w:val="00DE58D0"/>
    <w:rsid w:val="00DE654F"/>
    <w:rsid w:val="00DF0B6E"/>
    <w:rsid w:val="00DF15E0"/>
    <w:rsid w:val="00DF2AAA"/>
    <w:rsid w:val="00DF37A0"/>
    <w:rsid w:val="00DF3D41"/>
    <w:rsid w:val="00DF6874"/>
    <w:rsid w:val="00DF7C58"/>
    <w:rsid w:val="00E01EB0"/>
    <w:rsid w:val="00E05AB8"/>
    <w:rsid w:val="00E076D6"/>
    <w:rsid w:val="00E110E7"/>
    <w:rsid w:val="00E11B20"/>
    <w:rsid w:val="00E1605C"/>
    <w:rsid w:val="00E17FA2"/>
    <w:rsid w:val="00E22330"/>
    <w:rsid w:val="00E227B6"/>
    <w:rsid w:val="00E22969"/>
    <w:rsid w:val="00E30B5A"/>
    <w:rsid w:val="00E31113"/>
    <w:rsid w:val="00E3123D"/>
    <w:rsid w:val="00E31461"/>
    <w:rsid w:val="00E31D43"/>
    <w:rsid w:val="00E32608"/>
    <w:rsid w:val="00E34188"/>
    <w:rsid w:val="00E34B6E"/>
    <w:rsid w:val="00E35559"/>
    <w:rsid w:val="00E3723A"/>
    <w:rsid w:val="00E37860"/>
    <w:rsid w:val="00E37C1F"/>
    <w:rsid w:val="00E446F1"/>
    <w:rsid w:val="00E46886"/>
    <w:rsid w:val="00E47AEF"/>
    <w:rsid w:val="00E53B75"/>
    <w:rsid w:val="00E54E3B"/>
    <w:rsid w:val="00E57565"/>
    <w:rsid w:val="00E63838"/>
    <w:rsid w:val="00E64434"/>
    <w:rsid w:val="00E67C51"/>
    <w:rsid w:val="00E72E83"/>
    <w:rsid w:val="00E72EFC"/>
    <w:rsid w:val="00E75759"/>
    <w:rsid w:val="00E758EC"/>
    <w:rsid w:val="00E80955"/>
    <w:rsid w:val="00E8234C"/>
    <w:rsid w:val="00E829AF"/>
    <w:rsid w:val="00E83AA9"/>
    <w:rsid w:val="00E85928"/>
    <w:rsid w:val="00E8670E"/>
    <w:rsid w:val="00E87822"/>
    <w:rsid w:val="00E87D5A"/>
    <w:rsid w:val="00E901A9"/>
    <w:rsid w:val="00E90395"/>
    <w:rsid w:val="00E90E49"/>
    <w:rsid w:val="00E917F9"/>
    <w:rsid w:val="00E9291C"/>
    <w:rsid w:val="00E93FFE"/>
    <w:rsid w:val="00E94F8A"/>
    <w:rsid w:val="00EA3531"/>
    <w:rsid w:val="00EA7881"/>
    <w:rsid w:val="00EA7A41"/>
    <w:rsid w:val="00EB077B"/>
    <w:rsid w:val="00EB4EA2"/>
    <w:rsid w:val="00EC142C"/>
    <w:rsid w:val="00EC24F6"/>
    <w:rsid w:val="00EC27C6"/>
    <w:rsid w:val="00EC3369"/>
    <w:rsid w:val="00EC4207"/>
    <w:rsid w:val="00EC4724"/>
    <w:rsid w:val="00EC5653"/>
    <w:rsid w:val="00EC71CE"/>
    <w:rsid w:val="00ED1006"/>
    <w:rsid w:val="00ED26DA"/>
    <w:rsid w:val="00ED2DB0"/>
    <w:rsid w:val="00ED75A3"/>
    <w:rsid w:val="00ED7BD8"/>
    <w:rsid w:val="00EE0845"/>
    <w:rsid w:val="00EE0A4E"/>
    <w:rsid w:val="00EE6802"/>
    <w:rsid w:val="00EF18FE"/>
    <w:rsid w:val="00EF1AE6"/>
    <w:rsid w:val="00EF280F"/>
    <w:rsid w:val="00EF3BF6"/>
    <w:rsid w:val="00EF5787"/>
    <w:rsid w:val="00EF60D0"/>
    <w:rsid w:val="00EF6533"/>
    <w:rsid w:val="00F0528D"/>
    <w:rsid w:val="00F06C67"/>
    <w:rsid w:val="00F06DFD"/>
    <w:rsid w:val="00F071D1"/>
    <w:rsid w:val="00F07533"/>
    <w:rsid w:val="00F10629"/>
    <w:rsid w:val="00F10FCC"/>
    <w:rsid w:val="00F12EC4"/>
    <w:rsid w:val="00F13085"/>
    <w:rsid w:val="00F15FA5"/>
    <w:rsid w:val="00F209B7"/>
    <w:rsid w:val="00F2376F"/>
    <w:rsid w:val="00F243D8"/>
    <w:rsid w:val="00F25210"/>
    <w:rsid w:val="00F30828"/>
    <w:rsid w:val="00F313D6"/>
    <w:rsid w:val="00F35926"/>
    <w:rsid w:val="00F40F0C"/>
    <w:rsid w:val="00F46A51"/>
    <w:rsid w:val="00F4766C"/>
    <w:rsid w:val="00F50350"/>
    <w:rsid w:val="00F507D1"/>
    <w:rsid w:val="00F519CE"/>
    <w:rsid w:val="00F51ADA"/>
    <w:rsid w:val="00F57641"/>
    <w:rsid w:val="00F607C5"/>
    <w:rsid w:val="00F60DEA"/>
    <w:rsid w:val="00F61831"/>
    <w:rsid w:val="00F6302A"/>
    <w:rsid w:val="00F63C80"/>
    <w:rsid w:val="00F64C2B"/>
    <w:rsid w:val="00F651BE"/>
    <w:rsid w:val="00F67F53"/>
    <w:rsid w:val="00F703BE"/>
    <w:rsid w:val="00F71F69"/>
    <w:rsid w:val="00F72B72"/>
    <w:rsid w:val="00F73E4F"/>
    <w:rsid w:val="00F74BB9"/>
    <w:rsid w:val="00F75582"/>
    <w:rsid w:val="00F76EFA"/>
    <w:rsid w:val="00F804BE"/>
    <w:rsid w:val="00F817CE"/>
    <w:rsid w:val="00F82B6A"/>
    <w:rsid w:val="00F8456C"/>
    <w:rsid w:val="00F859D8"/>
    <w:rsid w:val="00F868F5"/>
    <w:rsid w:val="00F9056A"/>
    <w:rsid w:val="00F90F8D"/>
    <w:rsid w:val="00F91CE4"/>
    <w:rsid w:val="00F92782"/>
    <w:rsid w:val="00F93AA9"/>
    <w:rsid w:val="00F96985"/>
    <w:rsid w:val="00F97838"/>
    <w:rsid w:val="00FA21D0"/>
    <w:rsid w:val="00FA2BB3"/>
    <w:rsid w:val="00FB4C80"/>
    <w:rsid w:val="00FB6A6A"/>
    <w:rsid w:val="00FC16B9"/>
    <w:rsid w:val="00FC5BB2"/>
    <w:rsid w:val="00FC5DCB"/>
    <w:rsid w:val="00FC7429"/>
    <w:rsid w:val="00FD07F6"/>
    <w:rsid w:val="00FD1EC8"/>
    <w:rsid w:val="00FD37F0"/>
    <w:rsid w:val="00FD47ED"/>
    <w:rsid w:val="00FD74DB"/>
    <w:rsid w:val="00FD7660"/>
    <w:rsid w:val="00FE0655"/>
    <w:rsid w:val="00FE2365"/>
    <w:rsid w:val="00FE4C7B"/>
    <w:rsid w:val="00FE7336"/>
    <w:rsid w:val="00FE787C"/>
    <w:rsid w:val="00FF45A5"/>
    <w:rsid w:val="00FF5C91"/>
    <w:rsid w:val="019A10AD"/>
    <w:rsid w:val="020142D5"/>
    <w:rsid w:val="036C1D15"/>
    <w:rsid w:val="036E5B30"/>
    <w:rsid w:val="03A11802"/>
    <w:rsid w:val="03B0401B"/>
    <w:rsid w:val="03F47F88"/>
    <w:rsid w:val="048A5003"/>
    <w:rsid w:val="04B403C6"/>
    <w:rsid w:val="04F50E2F"/>
    <w:rsid w:val="056D55F6"/>
    <w:rsid w:val="05983EBC"/>
    <w:rsid w:val="068C21CA"/>
    <w:rsid w:val="06CF31F4"/>
    <w:rsid w:val="07EF7893"/>
    <w:rsid w:val="08273270"/>
    <w:rsid w:val="083F0917"/>
    <w:rsid w:val="08AF444E"/>
    <w:rsid w:val="0A396158"/>
    <w:rsid w:val="0ACC0F45"/>
    <w:rsid w:val="0B4A1814"/>
    <w:rsid w:val="0B63273E"/>
    <w:rsid w:val="0BF84E2F"/>
    <w:rsid w:val="0C530350"/>
    <w:rsid w:val="0D524167"/>
    <w:rsid w:val="0D53766A"/>
    <w:rsid w:val="0D884641"/>
    <w:rsid w:val="0DDB664A"/>
    <w:rsid w:val="0EAC0F21"/>
    <w:rsid w:val="11663318"/>
    <w:rsid w:val="119E2473"/>
    <w:rsid w:val="12160F3D"/>
    <w:rsid w:val="128E1E81"/>
    <w:rsid w:val="12A44024"/>
    <w:rsid w:val="135C7F4F"/>
    <w:rsid w:val="143769B9"/>
    <w:rsid w:val="144114C7"/>
    <w:rsid w:val="14D80741"/>
    <w:rsid w:val="16563130"/>
    <w:rsid w:val="17CB1D98"/>
    <w:rsid w:val="18B9619D"/>
    <w:rsid w:val="191242AE"/>
    <w:rsid w:val="19F55BA5"/>
    <w:rsid w:val="1AEF5DBD"/>
    <w:rsid w:val="1B423649"/>
    <w:rsid w:val="1C2900C3"/>
    <w:rsid w:val="1C5046FF"/>
    <w:rsid w:val="1C5E7298"/>
    <w:rsid w:val="1DDD518B"/>
    <w:rsid w:val="1E127BE4"/>
    <w:rsid w:val="1F734328"/>
    <w:rsid w:val="1FA11974"/>
    <w:rsid w:val="2031215C"/>
    <w:rsid w:val="20955704"/>
    <w:rsid w:val="20AB78A8"/>
    <w:rsid w:val="20E9518E"/>
    <w:rsid w:val="21B34857"/>
    <w:rsid w:val="23665522"/>
    <w:rsid w:val="24032E22"/>
    <w:rsid w:val="245B6D34"/>
    <w:rsid w:val="24B82068"/>
    <w:rsid w:val="24E10292"/>
    <w:rsid w:val="24E87C1C"/>
    <w:rsid w:val="25043CC9"/>
    <w:rsid w:val="258C4EA7"/>
    <w:rsid w:val="262B152D"/>
    <w:rsid w:val="285478B9"/>
    <w:rsid w:val="29423CBE"/>
    <w:rsid w:val="29621FF4"/>
    <w:rsid w:val="29C71D19"/>
    <w:rsid w:val="2A642E9C"/>
    <w:rsid w:val="2AA42601"/>
    <w:rsid w:val="2BE54292"/>
    <w:rsid w:val="2C2E598B"/>
    <w:rsid w:val="2C3A179D"/>
    <w:rsid w:val="2C6D2EF1"/>
    <w:rsid w:val="2CF51ED1"/>
    <w:rsid w:val="2DF36570"/>
    <w:rsid w:val="2EA50592"/>
    <w:rsid w:val="2EB775B3"/>
    <w:rsid w:val="2EE85B84"/>
    <w:rsid w:val="30B67078"/>
    <w:rsid w:val="31113F0F"/>
    <w:rsid w:val="31AE180F"/>
    <w:rsid w:val="31DB13D9"/>
    <w:rsid w:val="32F13120"/>
    <w:rsid w:val="331F7B18"/>
    <w:rsid w:val="33A44248"/>
    <w:rsid w:val="33AF47D8"/>
    <w:rsid w:val="341579FF"/>
    <w:rsid w:val="34646885"/>
    <w:rsid w:val="34914DCA"/>
    <w:rsid w:val="34AF1796"/>
    <w:rsid w:val="360836B2"/>
    <w:rsid w:val="361C2353"/>
    <w:rsid w:val="3635547B"/>
    <w:rsid w:val="36445A95"/>
    <w:rsid w:val="36836637"/>
    <w:rsid w:val="36FA1D41"/>
    <w:rsid w:val="37C2178A"/>
    <w:rsid w:val="383529C2"/>
    <w:rsid w:val="383C5BD0"/>
    <w:rsid w:val="388727CC"/>
    <w:rsid w:val="39E65C0C"/>
    <w:rsid w:val="3A063F42"/>
    <w:rsid w:val="3A82293D"/>
    <w:rsid w:val="3B261E1B"/>
    <w:rsid w:val="3D37507E"/>
    <w:rsid w:val="3DA51E2F"/>
    <w:rsid w:val="3DB43891"/>
    <w:rsid w:val="3E18436C"/>
    <w:rsid w:val="3FF25415"/>
    <w:rsid w:val="40973487"/>
    <w:rsid w:val="411078CD"/>
    <w:rsid w:val="41585AC3"/>
    <w:rsid w:val="41BA22E4"/>
    <w:rsid w:val="41FA52CC"/>
    <w:rsid w:val="42757194"/>
    <w:rsid w:val="42CE6929"/>
    <w:rsid w:val="42D84CBA"/>
    <w:rsid w:val="42F71CEC"/>
    <w:rsid w:val="434652EE"/>
    <w:rsid w:val="443B107F"/>
    <w:rsid w:val="44B14540"/>
    <w:rsid w:val="45617E1F"/>
    <w:rsid w:val="45A30CFB"/>
    <w:rsid w:val="45F303D0"/>
    <w:rsid w:val="464004CF"/>
    <w:rsid w:val="46BA0199"/>
    <w:rsid w:val="474E4E09"/>
    <w:rsid w:val="47596A1D"/>
    <w:rsid w:val="47993F84"/>
    <w:rsid w:val="47D63DE9"/>
    <w:rsid w:val="47E40B80"/>
    <w:rsid w:val="480D154D"/>
    <w:rsid w:val="482A5A71"/>
    <w:rsid w:val="48F92C46"/>
    <w:rsid w:val="4A662E1D"/>
    <w:rsid w:val="4A80409A"/>
    <w:rsid w:val="4A8F075E"/>
    <w:rsid w:val="4B1367B9"/>
    <w:rsid w:val="4B2D2BE6"/>
    <w:rsid w:val="4B3B40CF"/>
    <w:rsid w:val="4B737AD7"/>
    <w:rsid w:val="4BB84D48"/>
    <w:rsid w:val="4C5D54D6"/>
    <w:rsid w:val="4C7D380D"/>
    <w:rsid w:val="4D594475"/>
    <w:rsid w:val="4DF158ED"/>
    <w:rsid w:val="4E4D0205"/>
    <w:rsid w:val="4EB70778"/>
    <w:rsid w:val="4EC97B4E"/>
    <w:rsid w:val="4EDE4270"/>
    <w:rsid w:val="50E64646"/>
    <w:rsid w:val="5106297C"/>
    <w:rsid w:val="518C6DB2"/>
    <w:rsid w:val="519D6372"/>
    <w:rsid w:val="51B727A0"/>
    <w:rsid w:val="5249428D"/>
    <w:rsid w:val="52707899"/>
    <w:rsid w:val="52B007B9"/>
    <w:rsid w:val="54E44ED6"/>
    <w:rsid w:val="55571991"/>
    <w:rsid w:val="55835CD9"/>
    <w:rsid w:val="57902535"/>
    <w:rsid w:val="58653812"/>
    <w:rsid w:val="59620232"/>
    <w:rsid w:val="59A41FA0"/>
    <w:rsid w:val="5A661D52"/>
    <w:rsid w:val="5B7B6323"/>
    <w:rsid w:val="5B8D1AC1"/>
    <w:rsid w:val="5C3F5168"/>
    <w:rsid w:val="5CC76345"/>
    <w:rsid w:val="5D4D621E"/>
    <w:rsid w:val="5DD60701"/>
    <w:rsid w:val="5E3E4C2D"/>
    <w:rsid w:val="5EA72FD8"/>
    <w:rsid w:val="5ECE5416"/>
    <w:rsid w:val="5F0F7504"/>
    <w:rsid w:val="5F3E69CE"/>
    <w:rsid w:val="5F8E55AC"/>
    <w:rsid w:val="5FE84C69"/>
    <w:rsid w:val="6009519E"/>
    <w:rsid w:val="604B6F0C"/>
    <w:rsid w:val="612D1A7D"/>
    <w:rsid w:val="612D3C7B"/>
    <w:rsid w:val="61826F89"/>
    <w:rsid w:val="61CC2880"/>
    <w:rsid w:val="623A0935"/>
    <w:rsid w:val="62B6027F"/>
    <w:rsid w:val="62E70A4E"/>
    <w:rsid w:val="63205730"/>
    <w:rsid w:val="632C6FC4"/>
    <w:rsid w:val="634B3FF6"/>
    <w:rsid w:val="644F5E22"/>
    <w:rsid w:val="654E7F43"/>
    <w:rsid w:val="663B46C9"/>
    <w:rsid w:val="663F30CF"/>
    <w:rsid w:val="67413BF6"/>
    <w:rsid w:val="67D27C62"/>
    <w:rsid w:val="68251C6A"/>
    <w:rsid w:val="69791297"/>
    <w:rsid w:val="698044A5"/>
    <w:rsid w:val="6AF9048F"/>
    <w:rsid w:val="6B0D712F"/>
    <w:rsid w:val="6B28575B"/>
    <w:rsid w:val="6B6320BC"/>
    <w:rsid w:val="6C0F21D5"/>
    <w:rsid w:val="6C3B431E"/>
    <w:rsid w:val="6C465F32"/>
    <w:rsid w:val="6C9F78C6"/>
    <w:rsid w:val="6CC1587C"/>
    <w:rsid w:val="6D2B74AA"/>
    <w:rsid w:val="6D5502EE"/>
    <w:rsid w:val="6F1063C6"/>
    <w:rsid w:val="6F310AF8"/>
    <w:rsid w:val="6F44559B"/>
    <w:rsid w:val="6FBB7664"/>
    <w:rsid w:val="6FD9455C"/>
    <w:rsid w:val="703A2630"/>
    <w:rsid w:val="7105557C"/>
    <w:rsid w:val="71606B8F"/>
    <w:rsid w:val="71A32AFB"/>
    <w:rsid w:val="71D05F49"/>
    <w:rsid w:val="73AD1C57"/>
    <w:rsid w:val="74722C9A"/>
    <w:rsid w:val="747E452E"/>
    <w:rsid w:val="755F161D"/>
    <w:rsid w:val="75EA7003"/>
    <w:rsid w:val="7698261F"/>
    <w:rsid w:val="76BB56FC"/>
    <w:rsid w:val="775871DA"/>
    <w:rsid w:val="778A542A"/>
    <w:rsid w:val="77BB147D"/>
    <w:rsid w:val="77ED2F50"/>
    <w:rsid w:val="78993069"/>
    <w:rsid w:val="79C11BD2"/>
    <w:rsid w:val="79E8078D"/>
    <w:rsid w:val="7AA678C6"/>
    <w:rsid w:val="7C050B07"/>
    <w:rsid w:val="7C671AA5"/>
    <w:rsid w:val="7C9E7A01"/>
    <w:rsid w:val="7CE271F0"/>
    <w:rsid w:val="7CEC5581"/>
    <w:rsid w:val="7D0E6DBB"/>
    <w:rsid w:val="7D2E186E"/>
    <w:rsid w:val="7D7B60EA"/>
    <w:rsid w:val="7D8F4D8B"/>
    <w:rsid w:val="7E277888"/>
    <w:rsid w:val="7E5D66DD"/>
    <w:rsid w:val="7E653AE9"/>
    <w:rsid w:val="7E734104"/>
    <w:rsid w:val="7E751400"/>
    <w:rsid w:val="7EE67003"/>
    <w:rsid w:val="7EEE5FCC"/>
    <w:rsid w:val="7FF47A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EB33BEC-86C6-4430-8013-6A826CFD7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semiHidden="1" w:qFormat="1"/>
    <w:lsdException w:name="toc 3" w:semiHidden="1"/>
    <w:lsdException w:name="toc 4" w:semiHidden="1" w:qFormat="1"/>
    <w:lsdException w:name="toc 5" w:semiHidden="1"/>
    <w:lsdException w:name="toc 6" w:semiHidden="1" w:qFormat="1"/>
    <w:lsdException w:name="toc 7" w:semiHidden="1"/>
    <w:lsdException w:name="toc 8" w:semiHidden="1" w:qFormat="1"/>
    <w:lsdException w:name="toc 9" w:semiHidden="1" w:qFormat="1"/>
    <w:lsdException w:name="footnote text" w:semiHidden="1"/>
    <w:lsdException w:name="annotation text" w:semiHidden="1"/>
    <w:lsdException w:name="footer" w:semiHidden="1" w:qFormat="1"/>
    <w:lsdException w:name="caption" w:qFormat="1"/>
    <w:lsdException w:name="table of figures" w:uiPriority="99" w:qFormat="1"/>
    <w:lsdException w:name="footnote reference" w:semiHidden="1" w:qFormat="1"/>
    <w:lsdException w:name="annotation reference" w:semiHidden="1"/>
    <w:lsdException w:name="page number" w:semiHidden="1"/>
    <w:lsdException w:name="List" w:qFormat="1"/>
    <w:lsdException w:name="List 3" w:qFormat="1"/>
    <w:lsdException w:name="List 4" w:qFormat="1"/>
    <w:lsdException w:name="List 5" w:qFormat="1"/>
    <w:lsdException w:name="List Bullet 5" w:qFormat="1"/>
    <w:lsdException w:name="Title" w:qFormat="1"/>
    <w:lsdException w:name="Default Paragraph Font" w:uiPriority="1" w:unhideWhenUsed="1"/>
    <w:lsdException w:name="Subtitle" w:qFormat="1"/>
    <w:lsdException w:name="Hyperlink" w:uiPriority="99" w:qFormat="1"/>
    <w:lsdException w:name="FollowedHyperlink" w:semiHidden="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qFormat="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20"/>
      <w:jc w:val="both"/>
      <w:textAlignment w:val="baseline"/>
    </w:pPr>
    <w:rPr>
      <w:rFonts w:ascii="Arial" w:eastAsia="Times New Roman" w:hAnsi="Arial"/>
    </w:rPr>
  </w:style>
  <w:style w:type="paragraph" w:styleId="1">
    <w:name w:val="heading 1"/>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rPr>
  </w:style>
  <w:style w:type="paragraph" w:styleId="2">
    <w:name w:val="heading 2"/>
    <w:basedOn w:val="1"/>
    <w:next w:val="a0"/>
    <w:qFormat/>
    <w:pPr>
      <w:numPr>
        <w:ilvl w:val="1"/>
      </w:numPr>
      <w:pBdr>
        <w:top w:val="none" w:sz="0" w:space="0" w:color="auto"/>
      </w:pBdr>
      <w:spacing w:before="180"/>
      <w:outlineLvl w:val="1"/>
    </w:pPr>
    <w:rPr>
      <w:sz w:val="32"/>
      <w:szCs w:val="32"/>
    </w:rPr>
  </w:style>
  <w:style w:type="paragraph" w:styleId="3">
    <w:name w:val="heading 3"/>
    <w:basedOn w:val="2"/>
    <w:next w:val="a0"/>
    <w:qFormat/>
    <w:pPr>
      <w:numPr>
        <w:ilvl w:val="2"/>
      </w:numPr>
      <w:tabs>
        <w:tab w:val="clear" w:pos="576"/>
      </w:tabs>
      <w:spacing w:before="120"/>
      <w:outlineLvl w:val="2"/>
    </w:pPr>
    <w:rPr>
      <w:sz w:val="28"/>
      <w:szCs w:val="28"/>
    </w:rPr>
  </w:style>
  <w:style w:type="paragraph" w:styleId="4">
    <w:name w:val="heading 4"/>
    <w:basedOn w:val="3"/>
    <w:next w:val="a0"/>
    <w:qFormat/>
    <w:pPr>
      <w:numPr>
        <w:ilvl w:val="3"/>
      </w:numPr>
      <w:tabs>
        <w:tab w:val="clear" w:pos="720"/>
      </w:tabs>
      <w:outlineLvl w:val="3"/>
    </w:pPr>
    <w:rPr>
      <w:sz w:val="24"/>
      <w:szCs w:val="24"/>
    </w:rPr>
  </w:style>
  <w:style w:type="paragraph" w:styleId="5">
    <w:name w:val="heading 5"/>
    <w:basedOn w:val="4"/>
    <w:next w:val="a0"/>
    <w:qFormat/>
    <w:pPr>
      <w:numPr>
        <w:ilvl w:val="4"/>
      </w:numPr>
      <w:tabs>
        <w:tab w:val="clear" w:pos="864"/>
      </w:tabs>
      <w:outlineLvl w:val="4"/>
    </w:pPr>
    <w:rPr>
      <w:sz w:val="22"/>
      <w:szCs w:val="22"/>
    </w:rPr>
  </w:style>
  <w:style w:type="paragraph" w:styleId="6">
    <w:name w:val="heading 6"/>
    <w:basedOn w:val="a0"/>
    <w:next w:val="a0"/>
    <w:qFormat/>
    <w:pPr>
      <w:keepNext/>
      <w:keepLines/>
      <w:numPr>
        <w:ilvl w:val="5"/>
        <w:numId w:val="1"/>
      </w:numPr>
      <w:tabs>
        <w:tab w:val="left" w:pos="432"/>
      </w:tabs>
      <w:spacing w:before="120"/>
      <w:outlineLvl w:val="5"/>
    </w:pPr>
    <w:rPr>
      <w:rFonts w:cs="Arial"/>
    </w:rPr>
  </w:style>
  <w:style w:type="paragraph" w:styleId="7">
    <w:name w:val="heading 7"/>
    <w:basedOn w:val="a0"/>
    <w:next w:val="a0"/>
    <w:qFormat/>
    <w:pPr>
      <w:keepNext/>
      <w:keepLines/>
      <w:numPr>
        <w:ilvl w:val="6"/>
        <w:numId w:val="1"/>
      </w:numPr>
      <w:tabs>
        <w:tab w:val="left" w:pos="432"/>
      </w:tabs>
      <w:spacing w:before="120"/>
      <w:outlineLvl w:val="6"/>
    </w:pPr>
    <w:rPr>
      <w:rFonts w:cs="Arial"/>
    </w:rPr>
  </w:style>
  <w:style w:type="paragraph" w:styleId="8">
    <w:name w:val="heading 8"/>
    <w:basedOn w:val="7"/>
    <w:next w:val="a0"/>
    <w:qFormat/>
    <w:pPr>
      <w:numPr>
        <w:ilvl w:val="7"/>
      </w:numPr>
      <w:tabs>
        <w:tab w:val="clear" w:pos="1296"/>
      </w:tabs>
      <w:outlineLvl w:val="7"/>
    </w:pPr>
  </w:style>
  <w:style w:type="paragraph" w:styleId="9">
    <w:name w:val="heading 9"/>
    <w:basedOn w:val="8"/>
    <w:next w:val="a0"/>
    <w:qFormat/>
    <w:pPr>
      <w:numPr>
        <w:ilvl w:val="8"/>
      </w:numPr>
      <w:tabs>
        <w:tab w:val="clear" w:pos="1440"/>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1"/>
    <w:qFormat/>
    <w:pPr>
      <w:ind w:left="1135"/>
    </w:pPr>
  </w:style>
  <w:style w:type="paragraph" w:styleId="21">
    <w:name w:val="List 2"/>
    <w:basedOn w:val="a4"/>
    <w:pPr>
      <w:ind w:left="851"/>
    </w:pPr>
  </w:style>
  <w:style w:type="paragraph" w:styleId="a4">
    <w:name w:val="List"/>
    <w:basedOn w:val="a0"/>
    <w:qFormat/>
    <w:pPr>
      <w:ind w:left="568" w:hanging="284"/>
    </w:pPr>
  </w:style>
  <w:style w:type="paragraph" w:styleId="70">
    <w:name w:val="toc 7"/>
    <w:basedOn w:val="60"/>
    <w:next w:val="a0"/>
    <w:semiHidden/>
    <w:pPr>
      <w:ind w:left="2268" w:hanging="2268"/>
    </w:pPr>
  </w:style>
  <w:style w:type="paragraph" w:styleId="60">
    <w:name w:val="toc 6"/>
    <w:basedOn w:val="51"/>
    <w:next w:val="a0"/>
    <w:semiHidden/>
    <w:qFormat/>
    <w:pPr>
      <w:ind w:left="1985" w:hanging="1985"/>
    </w:pPr>
  </w:style>
  <w:style w:type="paragraph" w:styleId="51">
    <w:name w:val="toc 5"/>
    <w:basedOn w:val="41"/>
    <w:next w:val="a0"/>
    <w:semiHidden/>
    <w:pPr>
      <w:tabs>
        <w:tab w:val="right" w:pos="1701"/>
      </w:tabs>
      <w:ind w:left="1701" w:hanging="1701"/>
    </w:pPr>
  </w:style>
  <w:style w:type="paragraph" w:styleId="41">
    <w:name w:val="toc 4"/>
    <w:basedOn w:val="32"/>
    <w:next w:val="a0"/>
    <w:semiHidden/>
    <w:qFormat/>
    <w:pPr>
      <w:ind w:left="1418" w:hanging="1418"/>
    </w:pPr>
  </w:style>
  <w:style w:type="paragraph" w:styleId="32">
    <w:name w:val="toc 3"/>
    <w:basedOn w:val="22"/>
    <w:next w:val="a0"/>
    <w:semiHidden/>
    <w:pPr>
      <w:ind w:left="1134" w:hanging="1134"/>
    </w:pPr>
  </w:style>
  <w:style w:type="paragraph" w:styleId="22">
    <w:name w:val="toc 2"/>
    <w:basedOn w:val="10"/>
    <w:next w:val="a0"/>
    <w:semiHidden/>
    <w:qFormat/>
    <w:pPr>
      <w:spacing w:before="0"/>
      <w:ind w:left="851" w:hanging="851"/>
    </w:pPr>
    <w:rPr>
      <w:szCs w:val="20"/>
    </w:rPr>
  </w:style>
  <w:style w:type="paragraph" w:styleId="10">
    <w:name w:val="toc 1"/>
    <w:next w:val="a0"/>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szCs w:val="22"/>
    </w:rPr>
  </w:style>
  <w:style w:type="paragraph" w:styleId="23">
    <w:name w:val="List Number 2"/>
    <w:basedOn w:val="a5"/>
    <w:pPr>
      <w:ind w:left="851"/>
    </w:pPr>
  </w:style>
  <w:style w:type="paragraph" w:styleId="a5">
    <w:name w:val="List Number"/>
    <w:basedOn w:val="a4"/>
  </w:style>
  <w:style w:type="paragraph" w:styleId="40">
    <w:name w:val="List Bullet 4"/>
    <w:basedOn w:val="30"/>
    <w:pPr>
      <w:numPr>
        <w:numId w:val="2"/>
      </w:numPr>
    </w:pPr>
  </w:style>
  <w:style w:type="paragraph" w:styleId="30">
    <w:name w:val="List Bullet 3"/>
    <w:basedOn w:val="20"/>
    <w:pPr>
      <w:numPr>
        <w:numId w:val="3"/>
      </w:numPr>
    </w:pPr>
  </w:style>
  <w:style w:type="paragraph" w:styleId="20">
    <w:name w:val="List Bullet 2"/>
    <w:basedOn w:val="a"/>
    <w:pPr>
      <w:numPr>
        <w:numId w:val="4"/>
      </w:numPr>
    </w:pPr>
  </w:style>
  <w:style w:type="paragraph" w:styleId="a">
    <w:name w:val="List Bullet"/>
    <w:basedOn w:val="a6"/>
    <w:pPr>
      <w:numPr>
        <w:numId w:val="5"/>
      </w:numPr>
    </w:pPr>
  </w:style>
  <w:style w:type="paragraph" w:styleId="a6">
    <w:name w:val="Body Text"/>
    <w:basedOn w:val="a0"/>
    <w:link w:val="Char"/>
  </w:style>
  <w:style w:type="paragraph" w:styleId="a7">
    <w:name w:val="caption"/>
    <w:basedOn w:val="a0"/>
    <w:next w:val="a0"/>
    <w:qFormat/>
    <w:pPr>
      <w:spacing w:after="240"/>
      <w:jc w:val="center"/>
    </w:pPr>
    <w:rPr>
      <w:b/>
      <w:bCs/>
    </w:rPr>
  </w:style>
  <w:style w:type="paragraph" w:styleId="a8">
    <w:name w:val="Document Map"/>
    <w:basedOn w:val="a0"/>
    <w:semiHidden/>
    <w:qFormat/>
    <w:pPr>
      <w:shd w:val="clear" w:color="auto" w:fill="000080"/>
    </w:pPr>
    <w:rPr>
      <w:rFonts w:ascii="Tahoma" w:hAnsi="Tahoma" w:cs="Tahoma"/>
    </w:rPr>
  </w:style>
  <w:style w:type="paragraph" w:styleId="a9">
    <w:name w:val="annotation text"/>
    <w:basedOn w:val="a0"/>
    <w:semiHidden/>
  </w:style>
  <w:style w:type="paragraph" w:styleId="50">
    <w:name w:val="List Bullet 5"/>
    <w:basedOn w:val="40"/>
    <w:qFormat/>
    <w:pPr>
      <w:numPr>
        <w:numId w:val="6"/>
      </w:numPr>
      <w:tabs>
        <w:tab w:val="clear" w:pos="1361"/>
      </w:tabs>
    </w:pPr>
  </w:style>
  <w:style w:type="paragraph" w:styleId="80">
    <w:name w:val="toc 8"/>
    <w:basedOn w:val="10"/>
    <w:next w:val="a0"/>
    <w:semiHidden/>
    <w:qFormat/>
    <w:pPr>
      <w:spacing w:before="180"/>
      <w:ind w:left="2693" w:hanging="2693"/>
    </w:pPr>
    <w:rPr>
      <w:b w:val="0"/>
      <w:bCs/>
    </w:rPr>
  </w:style>
  <w:style w:type="paragraph" w:styleId="aa">
    <w:name w:val="Balloon Text"/>
    <w:basedOn w:val="a0"/>
    <w:semiHidden/>
    <w:rPr>
      <w:rFonts w:ascii="Tahoma" w:hAnsi="Tahoma" w:cs="Tahoma"/>
      <w:sz w:val="16"/>
      <w:szCs w:val="16"/>
    </w:rPr>
  </w:style>
  <w:style w:type="paragraph" w:styleId="ab">
    <w:name w:val="footer"/>
    <w:basedOn w:val="ac"/>
    <w:semiHidden/>
    <w:qFormat/>
    <w:pPr>
      <w:jc w:val="center"/>
    </w:pPr>
    <w:rPr>
      <w:i/>
      <w:iCs/>
    </w:rPr>
  </w:style>
  <w:style w:type="paragraph" w:styleId="ac">
    <w:name w:val="header"/>
    <w:link w:val="Char1"/>
    <w:pPr>
      <w:widowControl w:val="0"/>
      <w:overflowPunct w:val="0"/>
      <w:autoSpaceDE w:val="0"/>
      <w:autoSpaceDN w:val="0"/>
      <w:adjustRightInd w:val="0"/>
      <w:textAlignment w:val="baseline"/>
    </w:pPr>
    <w:rPr>
      <w:rFonts w:ascii="Arial" w:eastAsia="Times New Roman" w:hAnsi="Arial" w:cs="Arial"/>
      <w:b/>
      <w:bCs/>
      <w:sz w:val="18"/>
      <w:szCs w:val="18"/>
    </w:rPr>
  </w:style>
  <w:style w:type="paragraph" w:styleId="ad">
    <w:name w:val="footnote text"/>
    <w:basedOn w:val="a0"/>
    <w:semiHidden/>
    <w:pPr>
      <w:keepLines/>
      <w:spacing w:after="0"/>
      <w:ind w:left="454" w:hanging="454"/>
    </w:pPr>
    <w:rPr>
      <w:sz w:val="16"/>
      <w:szCs w:val="16"/>
    </w:rPr>
  </w:style>
  <w:style w:type="paragraph" w:styleId="52">
    <w:name w:val="List 5"/>
    <w:basedOn w:val="42"/>
    <w:qFormat/>
    <w:pPr>
      <w:ind w:left="1702"/>
    </w:pPr>
  </w:style>
  <w:style w:type="paragraph" w:styleId="42">
    <w:name w:val="List 4"/>
    <w:basedOn w:val="31"/>
    <w:qFormat/>
    <w:pPr>
      <w:ind w:left="1418"/>
    </w:pPr>
  </w:style>
  <w:style w:type="paragraph" w:styleId="ae">
    <w:name w:val="table of figures"/>
    <w:basedOn w:val="a0"/>
    <w:next w:val="a0"/>
    <w:uiPriority w:val="99"/>
    <w:qFormat/>
    <w:pPr>
      <w:ind w:left="1418" w:hanging="1418"/>
      <w:jc w:val="left"/>
    </w:pPr>
    <w:rPr>
      <w:b/>
    </w:rPr>
  </w:style>
  <w:style w:type="paragraph" w:styleId="90">
    <w:name w:val="toc 9"/>
    <w:basedOn w:val="80"/>
    <w:next w:val="a0"/>
    <w:semiHidden/>
    <w:qFormat/>
    <w:pPr>
      <w:ind w:left="1418" w:hanging="1418"/>
    </w:pPr>
  </w:style>
  <w:style w:type="paragraph" w:styleId="af">
    <w:name w:val="Normal (Web)"/>
    <w:basedOn w:val="a0"/>
    <w:qFormat/>
    <w:rPr>
      <w:sz w:val="24"/>
    </w:rPr>
  </w:style>
  <w:style w:type="paragraph" w:styleId="11">
    <w:name w:val="index 1"/>
    <w:basedOn w:val="a0"/>
    <w:next w:val="a0"/>
    <w:semiHidden/>
    <w:qFormat/>
    <w:pPr>
      <w:keepLines/>
      <w:spacing w:after="0"/>
    </w:pPr>
  </w:style>
  <w:style w:type="paragraph" w:styleId="24">
    <w:name w:val="index 2"/>
    <w:basedOn w:val="11"/>
    <w:next w:val="a0"/>
    <w:semiHidden/>
    <w:qFormat/>
    <w:pPr>
      <w:ind w:left="284"/>
    </w:pPr>
  </w:style>
  <w:style w:type="paragraph" w:styleId="af0">
    <w:name w:val="annotation subject"/>
    <w:basedOn w:val="a9"/>
    <w:next w:val="a9"/>
    <w:semiHidden/>
    <w:qFormat/>
    <w:rPr>
      <w:b/>
      <w:bCs/>
    </w:rPr>
  </w:style>
  <w:style w:type="table" w:styleId="af1">
    <w:name w:val="Table Grid"/>
    <w:basedOn w:val="a2"/>
    <w:unhideWhenUsed/>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1"/>
    <w:semiHidden/>
  </w:style>
  <w:style w:type="character" w:styleId="af3">
    <w:name w:val="FollowedHyperlink"/>
    <w:semiHidden/>
    <w:rPr>
      <w:color w:val="FF0000"/>
      <w:u w:val="single"/>
    </w:rPr>
  </w:style>
  <w:style w:type="character" w:styleId="af4">
    <w:name w:val="Hyperlink"/>
    <w:uiPriority w:val="99"/>
    <w:qFormat/>
    <w:rPr>
      <w:color w:val="0000FF"/>
      <w:u w:val="single"/>
    </w:rPr>
  </w:style>
  <w:style w:type="character" w:styleId="af5">
    <w:name w:val="annotation reference"/>
    <w:semiHidden/>
    <w:rPr>
      <w:sz w:val="16"/>
      <w:szCs w:val="16"/>
    </w:rPr>
  </w:style>
  <w:style w:type="character" w:styleId="af6">
    <w:name w:val="footnote reference"/>
    <w:semiHidden/>
    <w:qFormat/>
    <w:rPr>
      <w:b/>
      <w:bCs/>
      <w:position w:val="6"/>
      <w:sz w:val="16"/>
      <w:szCs w:val="16"/>
    </w:rPr>
  </w:style>
  <w:style w:type="paragraph" w:customStyle="1" w:styleId="Figure">
    <w:name w:val="Figure"/>
    <w:basedOn w:val="a0"/>
    <w:next w:val="a7"/>
    <w:qFormat/>
    <w:pPr>
      <w:keepNext/>
      <w:keepLines/>
      <w:spacing w:before="180"/>
      <w:jc w:val="center"/>
    </w:pPr>
  </w:style>
  <w:style w:type="paragraph" w:customStyle="1" w:styleId="3GPPHeader">
    <w:name w:val="3GPP_Header"/>
    <w:basedOn w:val="a0"/>
    <w:pPr>
      <w:tabs>
        <w:tab w:val="left" w:pos="1701"/>
        <w:tab w:val="right" w:pos="9639"/>
      </w:tabs>
      <w:spacing w:after="240"/>
    </w:pPr>
    <w:rPr>
      <w:b/>
      <w:sz w:val="24"/>
    </w:rPr>
  </w:style>
  <w:style w:type="paragraph" w:customStyle="1" w:styleId="EQ">
    <w:name w:val="EQ"/>
    <w:basedOn w:val="a0"/>
    <w:next w:val="a0"/>
    <w:pPr>
      <w:keepLines/>
      <w:tabs>
        <w:tab w:val="center" w:pos="4536"/>
        <w:tab w:val="right" w:pos="9072"/>
      </w:tabs>
      <w:spacing w:after="180"/>
      <w:jc w:val="left"/>
    </w:pPr>
    <w:rPr>
      <w:lang w:eastAsia="en-US"/>
    </w:rPr>
  </w:style>
  <w:style w:type="paragraph" w:customStyle="1" w:styleId="EditorsNote">
    <w:name w:val="Editor's Note"/>
    <w:basedOn w:val="a0"/>
    <w:qFormat/>
    <w:pPr>
      <w:keepLines/>
      <w:spacing w:after="180"/>
      <w:ind w:left="1135" w:hanging="851"/>
      <w:jc w:val="left"/>
    </w:pPr>
    <w:rPr>
      <w:color w:val="FF0000"/>
      <w:lang w:eastAsia="en-US"/>
    </w:rPr>
  </w:style>
  <w:style w:type="paragraph" w:customStyle="1" w:styleId="Reference">
    <w:name w:val="Reference"/>
    <w:basedOn w:val="a0"/>
    <w:qFormat/>
    <w:pPr>
      <w:numPr>
        <w:numId w:val="7"/>
      </w:numPr>
    </w:pPr>
  </w:style>
  <w:style w:type="paragraph" w:customStyle="1" w:styleId="B1">
    <w:name w:val="B1"/>
    <w:basedOn w:val="a4"/>
    <w:qFormat/>
    <w:pPr>
      <w:spacing w:after="180"/>
      <w:jc w:val="left"/>
    </w:pPr>
    <w:rPr>
      <w:lang w:eastAsia="en-US"/>
    </w:rPr>
  </w:style>
  <w:style w:type="paragraph" w:customStyle="1" w:styleId="B2">
    <w:name w:val="B2"/>
    <w:basedOn w:val="21"/>
    <w:qFormat/>
    <w:pPr>
      <w:spacing w:after="180"/>
      <w:jc w:val="left"/>
    </w:pPr>
    <w:rPr>
      <w:lang w:eastAsia="en-US"/>
    </w:rPr>
  </w:style>
  <w:style w:type="paragraph" w:customStyle="1" w:styleId="B3">
    <w:name w:val="B3"/>
    <w:basedOn w:val="31"/>
    <w:pPr>
      <w:spacing w:after="180"/>
      <w:jc w:val="left"/>
    </w:pPr>
    <w:rPr>
      <w:lang w:eastAsia="en-US"/>
    </w:rPr>
  </w:style>
  <w:style w:type="paragraph" w:customStyle="1" w:styleId="B4">
    <w:name w:val="B4"/>
    <w:basedOn w:val="42"/>
    <w:qFormat/>
    <w:pPr>
      <w:spacing w:after="180"/>
      <w:jc w:val="left"/>
    </w:pPr>
    <w:rPr>
      <w:lang w:eastAsia="en-US"/>
    </w:rPr>
  </w:style>
  <w:style w:type="paragraph" w:customStyle="1" w:styleId="Proposal">
    <w:name w:val="Proposal"/>
    <w:basedOn w:val="a0"/>
    <w:qFormat/>
    <w:pPr>
      <w:numPr>
        <w:numId w:val="8"/>
      </w:numPr>
      <w:tabs>
        <w:tab w:val="left" w:pos="1701"/>
      </w:tabs>
    </w:pPr>
    <w:rPr>
      <w:b/>
      <w:bCs/>
    </w:rPr>
  </w:style>
  <w:style w:type="paragraph" w:customStyle="1" w:styleId="B5">
    <w:name w:val="B5"/>
    <w:basedOn w:val="52"/>
    <w:qFormat/>
    <w:pPr>
      <w:spacing w:after="180"/>
      <w:jc w:val="left"/>
    </w:pPr>
    <w:rPr>
      <w:lang w:eastAsia="en-US"/>
    </w:rPr>
  </w:style>
  <w:style w:type="paragraph" w:customStyle="1" w:styleId="EX">
    <w:name w:val="EX"/>
    <w:basedOn w:val="a0"/>
    <w:qFormat/>
    <w:pPr>
      <w:keepLines/>
      <w:spacing w:after="180"/>
      <w:ind w:left="1702" w:hanging="1418"/>
      <w:jc w:val="left"/>
    </w:pPr>
    <w:rPr>
      <w:lang w:eastAsia="en-US"/>
    </w:rPr>
  </w:style>
  <w:style w:type="paragraph" w:customStyle="1" w:styleId="EW">
    <w:name w:val="EW"/>
    <w:basedOn w:val="EX"/>
    <w:qFormat/>
    <w:pPr>
      <w:spacing w:after="0"/>
    </w:pPr>
  </w:style>
  <w:style w:type="paragraph" w:customStyle="1" w:styleId="TAL">
    <w:name w:val="TAL"/>
    <w:basedOn w:val="a0"/>
    <w:link w:val="TALCar"/>
    <w:qFormat/>
    <w:pPr>
      <w:keepNext/>
      <w:keepLines/>
      <w:spacing w:after="0"/>
      <w:jc w:val="left"/>
    </w:pPr>
    <w:rPr>
      <w:sz w:val="18"/>
      <w:lang w:eastAsia="en-US"/>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a0"/>
    <w:qFormat/>
    <w:pPr>
      <w:keepNext/>
      <w:keepLines/>
      <w:spacing w:before="60" w:after="180"/>
      <w:jc w:val="center"/>
    </w:pPr>
    <w:rPr>
      <w:b/>
      <w:lang w:eastAsia="en-US"/>
    </w:rPr>
  </w:style>
  <w:style w:type="paragraph" w:customStyle="1" w:styleId="TF">
    <w:name w:val="TF"/>
    <w:basedOn w:val="TH"/>
    <w:qFormat/>
    <w:pPr>
      <w:spacing w:before="0" w:after="240"/>
    </w:pPr>
  </w:style>
  <w:style w:type="paragraph" w:customStyle="1" w:styleId="TT">
    <w:name w:val="TT"/>
    <w:basedOn w:val="1"/>
    <w:next w:val="a0"/>
    <w:qFormat/>
    <w:pPr>
      <w:numPr>
        <w:numId w:val="0"/>
      </w:numPr>
      <w:ind w:left="1134" w:hanging="1134"/>
      <w:outlineLvl w:val="9"/>
    </w:pPr>
    <w:rPr>
      <w:rFonts w:cs="Times New Roman"/>
      <w:szCs w:val="20"/>
      <w:lang w:eastAsia="en-US"/>
    </w:rPr>
  </w:style>
  <w:style w:type="paragraph" w:customStyle="1" w:styleId="ZA">
    <w:name w:val="ZA"/>
    <w:qFormat/>
    <w:pPr>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qFormat/>
    <w:pPr>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qFormat/>
    <w:pPr>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G">
    <w:name w:val="ZG"/>
    <w:qFormat/>
    <w:pPr>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ZH">
    <w:name w:val="ZH"/>
    <w:qFormat/>
    <w:pPr>
      <w:widowControl w:val="0"/>
      <w:overflowPunct w:val="0"/>
      <w:autoSpaceDE w:val="0"/>
      <w:autoSpaceDN w:val="0"/>
      <w:adjustRightInd w:val="0"/>
      <w:textAlignment w:val="baseline"/>
    </w:pPr>
    <w:rPr>
      <w:rFonts w:ascii="Arial" w:eastAsia="Times New Roman" w:hAnsi="Arial"/>
      <w:lang w:eastAsia="en-US"/>
    </w:rPr>
  </w:style>
  <w:style w:type="paragraph" w:customStyle="1" w:styleId="ZT">
    <w:name w:val="ZT"/>
    <w:qFormat/>
    <w:pP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TD">
    <w:name w:val="ZTD"/>
    <w:basedOn w:val="ZB"/>
    <w:qFormat/>
    <w:pPr>
      <w:framePr w:h="284" w:wrap="notBeside" w:hAnchor="text" w:y="852"/>
    </w:pPr>
    <w:rPr>
      <w:i w:val="0"/>
      <w:sz w:val="40"/>
    </w:rPr>
  </w:style>
  <w:style w:type="paragraph" w:customStyle="1" w:styleId="ZU">
    <w:name w:val="ZU"/>
    <w:qFormat/>
    <w:pPr>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qFormat/>
    <w:pPr>
      <w:framePr w:wrap="notBeside" w:hAnchor="text"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customStyle="1" w:styleId="Doc-text2">
    <w:name w:val="Doc-text2"/>
    <w:basedOn w:val="a0"/>
    <w:link w:val="Doc-text2Char"/>
    <w:qFormat/>
    <w:pPr>
      <w:tabs>
        <w:tab w:val="left" w:pos="1622"/>
      </w:tabs>
      <w:adjustRightInd/>
      <w:spacing w:after="0"/>
      <w:ind w:left="1622" w:hanging="363"/>
      <w:jc w:val="left"/>
      <w:textAlignment w:val="auto"/>
    </w:pPr>
    <w:rPr>
      <w:rFonts w:eastAsia="MS Mincho"/>
      <w:szCs w:val="24"/>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lang w:eastAsia="en-US"/>
    </w:rPr>
  </w:style>
  <w:style w:type="paragraph" w:customStyle="1" w:styleId="12">
    <w:name w:val="列出段落1"/>
    <w:basedOn w:val="a0"/>
    <w:uiPriority w:val="34"/>
    <w:qFormat/>
    <w:pPr>
      <w:adjustRightInd/>
      <w:spacing w:after="160"/>
      <w:ind w:left="720"/>
      <w:contextualSpacing/>
      <w:jc w:val="left"/>
      <w:textAlignment w:val="auto"/>
    </w:pPr>
    <w:rPr>
      <w:rFonts w:ascii="Calibri" w:eastAsia="Calibri" w:hAnsi="Calibri"/>
      <w:sz w:val="22"/>
      <w:szCs w:val="22"/>
      <w:lang w:eastAsia="en-US"/>
    </w:rPr>
  </w:style>
  <w:style w:type="paragraph" w:customStyle="1" w:styleId="CRCoverPage">
    <w:name w:val="CR Cover Page"/>
    <w:link w:val="CRCoverPageZchn"/>
    <w:qFormat/>
    <w:pPr>
      <w:spacing w:after="120" w:line="240" w:lineRule="auto"/>
    </w:pPr>
    <w:rPr>
      <w:rFonts w:ascii="Arial" w:eastAsia="宋体" w:hAnsi="Arial"/>
      <w:lang w:eastAsia="en-US"/>
    </w:rPr>
  </w:style>
  <w:style w:type="character" w:customStyle="1" w:styleId="1Char">
    <w:name w:val="标题 1 Char"/>
    <w:link w:val="1"/>
    <w:rPr>
      <w:rFonts w:ascii="Arial" w:hAnsi="Arial" w:cs="Arial"/>
      <w:sz w:val="36"/>
      <w:szCs w:val="36"/>
      <w:lang w:eastAsia="zh-CN"/>
    </w:rPr>
  </w:style>
  <w:style w:type="character" w:customStyle="1" w:styleId="Char">
    <w:name w:val="正文文本 Char"/>
    <w:link w:val="a6"/>
    <w:rPr>
      <w:rFonts w:ascii="Arial" w:hAnsi="Arial"/>
      <w:lang w:eastAsia="zh-CN"/>
    </w:rPr>
  </w:style>
  <w:style w:type="character" w:customStyle="1" w:styleId="ZGSM">
    <w:name w:val="ZGSM"/>
  </w:style>
  <w:style w:type="character" w:customStyle="1" w:styleId="Doc-text2Char">
    <w:name w:val="Doc-text2 Char"/>
    <w:link w:val="Doc-text2"/>
    <w:qFormat/>
    <w:rPr>
      <w:rFonts w:ascii="Arial" w:eastAsia="MS Mincho" w:hAnsi="Arial"/>
      <w:szCs w:val="24"/>
    </w:rPr>
  </w:style>
  <w:style w:type="character" w:customStyle="1" w:styleId="PLChar">
    <w:name w:val="PL Char"/>
    <w:link w:val="PL"/>
    <w:qFormat/>
    <w:locked/>
    <w:rPr>
      <w:rFonts w:ascii="Courier New" w:hAnsi="Courier New" w:cs="Courier New"/>
      <w:sz w:val="16"/>
    </w:rPr>
  </w:style>
  <w:style w:type="character" w:customStyle="1" w:styleId="TALCar">
    <w:name w:val="TAL Car"/>
    <w:link w:val="TAL"/>
    <w:qFormat/>
    <w:locked/>
    <w:rPr>
      <w:rFonts w:ascii="Arial" w:hAnsi="Arial"/>
      <w:sz w:val="18"/>
    </w:rPr>
  </w:style>
  <w:style w:type="character" w:customStyle="1" w:styleId="TAHCar">
    <w:name w:val="TAH Car"/>
    <w:link w:val="TAH"/>
    <w:locked/>
    <w:rPr>
      <w:rFonts w:ascii="Arial" w:hAnsi="Arial"/>
      <w:b/>
      <w:sz w:val="18"/>
    </w:rPr>
  </w:style>
  <w:style w:type="character" w:customStyle="1" w:styleId="UnresolvedMention">
    <w:name w:val="Unresolved Mention"/>
    <w:basedOn w:val="a1"/>
    <w:uiPriority w:val="99"/>
    <w:unhideWhenUsed/>
    <w:rPr>
      <w:color w:val="808080"/>
      <w:shd w:val="clear" w:color="auto" w:fill="E6E6E6"/>
    </w:rPr>
  </w:style>
  <w:style w:type="character" w:customStyle="1" w:styleId="13">
    <w:name w:val="占位符文本1"/>
    <w:basedOn w:val="a1"/>
    <w:uiPriority w:val="99"/>
    <w:semiHidden/>
    <w:rPr>
      <w:color w:val="808080"/>
    </w:rPr>
  </w:style>
  <w:style w:type="character" w:customStyle="1" w:styleId="Char0">
    <w:name w:val="页眉 Char"/>
    <w:basedOn w:val="a1"/>
    <w:qFormat/>
    <w:rPr>
      <w:rFonts w:ascii="Arial" w:eastAsia="MS Mincho" w:hAnsi="Arial" w:cs="Arial"/>
      <w:b/>
      <w:sz w:val="24"/>
      <w:szCs w:val="24"/>
    </w:rPr>
  </w:style>
  <w:style w:type="character" w:customStyle="1" w:styleId="Char1">
    <w:name w:val="页眉 Char1"/>
    <w:basedOn w:val="a1"/>
    <w:link w:val="ac"/>
    <w:qFormat/>
    <w:rPr>
      <w:rFonts w:ascii="Arial" w:eastAsia="MS Mincho" w:hAnsi="Arial" w:cs="Arial"/>
      <w:b/>
      <w:sz w:val="24"/>
      <w:szCs w:val="24"/>
    </w:rPr>
  </w:style>
  <w:style w:type="character" w:customStyle="1" w:styleId="CRCoverPageZchn">
    <w:name w:val="CR Cover Page Zchn"/>
    <w:link w:val="CRCoverPage"/>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R2-180xxxx%20-%20Contribution%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TotalTime>69</TotalTime>
  <Pages>3</Pages>
  <Words>926</Words>
  <Characters>5283</Characters>
  <Application>Microsoft Office Word</Application>
  <DocSecurity>0</DocSecurity>
  <Lines>44</Lines>
  <Paragraphs>12</Paragraphs>
  <ScaleCrop>false</ScaleCrop>
  <Company>Ericsson</Company>
  <LinksUpToDate>false</LinksUpToDate>
  <CharactersWithSpaces>6197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Ericsson; TDoc; 3GPP</cp:keywords>
  <cp:lastModifiedBy>CMCC</cp:lastModifiedBy>
  <cp:revision>11</cp:revision>
  <cp:lastPrinted>2008-01-31T16:09:00Z</cp:lastPrinted>
  <dcterms:created xsi:type="dcterms:W3CDTF">2019-05-02T08:00:00Z</dcterms:created>
  <dcterms:modified xsi:type="dcterms:W3CDTF">2019-05-02T09:17:00Z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KSOProductBuildVer">
    <vt:lpwstr>2052-11.1.0.8612</vt:lpwstr>
  </property>
</Properties>
</file>